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05" w:rsidRDefault="00A47867" w:rsidP="00EA3DFA">
      <w:pPr>
        <w:tabs>
          <w:tab w:val="left" w:pos="0"/>
        </w:tabs>
        <w:jc w:val="center"/>
        <w:rPr>
          <w:rFonts w:ascii="Times New Roman" w:hAnsi="Times New Roman"/>
          <w:b/>
          <w:sz w:val="24"/>
          <w:szCs w:val="24"/>
        </w:rPr>
      </w:pPr>
      <w:r w:rsidRPr="00EA3DFA">
        <w:rPr>
          <w:rFonts w:ascii="Times New Roman" w:hAnsi="Times New Roman"/>
          <w:b/>
          <w:sz w:val="24"/>
          <w:szCs w:val="24"/>
        </w:rPr>
        <w:t>Az a</w:t>
      </w:r>
      <w:r w:rsidR="00304079" w:rsidRPr="00EA3DFA">
        <w:rPr>
          <w:rFonts w:ascii="Times New Roman" w:hAnsi="Times New Roman"/>
          <w:b/>
          <w:sz w:val="24"/>
          <w:szCs w:val="24"/>
        </w:rPr>
        <w:t>utizmus-specifikus ellátás</w:t>
      </w:r>
      <w:r w:rsidR="00363A91" w:rsidRPr="00EA3DFA">
        <w:rPr>
          <w:rFonts w:ascii="Times New Roman" w:hAnsi="Times New Roman"/>
          <w:b/>
          <w:sz w:val="24"/>
          <w:szCs w:val="24"/>
        </w:rPr>
        <w:t xml:space="preserve"> egyes</w:t>
      </w:r>
      <w:r w:rsidR="00EC47EC" w:rsidRPr="00EA3DFA">
        <w:rPr>
          <w:rFonts w:ascii="Times New Roman" w:hAnsi="Times New Roman"/>
          <w:b/>
          <w:sz w:val="24"/>
          <w:szCs w:val="24"/>
        </w:rPr>
        <w:t xml:space="preserve"> </w:t>
      </w:r>
      <w:r w:rsidRPr="00EA3DFA">
        <w:rPr>
          <w:rFonts w:ascii="Times New Roman" w:hAnsi="Times New Roman"/>
          <w:b/>
          <w:sz w:val="24"/>
          <w:szCs w:val="24"/>
        </w:rPr>
        <w:t xml:space="preserve">kérdései </w:t>
      </w:r>
      <w:r w:rsidR="00EC47EC" w:rsidRPr="00EA3DFA">
        <w:rPr>
          <w:rFonts w:ascii="Times New Roman" w:hAnsi="Times New Roman"/>
          <w:b/>
          <w:sz w:val="24"/>
          <w:szCs w:val="24"/>
        </w:rPr>
        <w:t>a köznevelési intézményekben</w:t>
      </w:r>
      <w:r w:rsidR="0089336A" w:rsidRPr="00EA3DFA">
        <w:rPr>
          <w:rFonts w:ascii="Times New Roman" w:hAnsi="Times New Roman"/>
          <w:b/>
          <w:sz w:val="24"/>
          <w:szCs w:val="24"/>
        </w:rPr>
        <w:t>, érdekvédelmi aspektusok</w:t>
      </w:r>
    </w:p>
    <w:p w:rsidR="00B02244" w:rsidRPr="00EA3DFA" w:rsidRDefault="00B02244" w:rsidP="00EA3DFA">
      <w:pPr>
        <w:tabs>
          <w:tab w:val="left" w:pos="0"/>
        </w:tabs>
        <w:jc w:val="center"/>
        <w:rPr>
          <w:rFonts w:ascii="Times New Roman" w:hAnsi="Times New Roman"/>
          <w:b/>
          <w:sz w:val="24"/>
          <w:szCs w:val="24"/>
        </w:rPr>
      </w:pPr>
      <w:r>
        <w:rPr>
          <w:rFonts w:ascii="Times New Roman" w:hAnsi="Times New Roman"/>
          <w:b/>
          <w:sz w:val="24"/>
          <w:szCs w:val="24"/>
        </w:rPr>
        <w:t>Autisták Országos Szövetsége</w:t>
      </w:r>
    </w:p>
    <w:p w:rsidR="00363A91" w:rsidRPr="00EA3DFA" w:rsidRDefault="00363A91" w:rsidP="00EA3DFA">
      <w:pPr>
        <w:tabs>
          <w:tab w:val="left" w:pos="0"/>
        </w:tabs>
        <w:jc w:val="center"/>
        <w:rPr>
          <w:rFonts w:ascii="Times New Roman" w:hAnsi="Times New Roman"/>
          <w:sz w:val="24"/>
          <w:szCs w:val="24"/>
        </w:rPr>
      </w:pPr>
      <w:r w:rsidRPr="00EA3DFA">
        <w:rPr>
          <w:rFonts w:ascii="Times New Roman" w:hAnsi="Times New Roman"/>
          <w:sz w:val="24"/>
          <w:szCs w:val="24"/>
        </w:rPr>
        <w:t>2013.</w:t>
      </w:r>
      <w:r w:rsidR="00EA3DFA">
        <w:rPr>
          <w:rFonts w:ascii="Times New Roman" w:hAnsi="Times New Roman"/>
          <w:sz w:val="24"/>
          <w:szCs w:val="24"/>
        </w:rPr>
        <w:t>11.11.</w:t>
      </w:r>
    </w:p>
    <w:p w:rsidR="00EA3DFA" w:rsidRDefault="00EA3DFA" w:rsidP="00EA3DFA">
      <w:pPr>
        <w:tabs>
          <w:tab w:val="left" w:pos="0"/>
        </w:tabs>
        <w:jc w:val="both"/>
        <w:rPr>
          <w:rFonts w:ascii="Times New Roman" w:hAnsi="Times New Roman"/>
          <w:sz w:val="24"/>
          <w:szCs w:val="24"/>
        </w:rPr>
      </w:pPr>
      <w:r>
        <w:rPr>
          <w:rFonts w:ascii="Times New Roman" w:hAnsi="Times New Roman"/>
          <w:sz w:val="24"/>
          <w:szCs w:val="24"/>
        </w:rPr>
        <w:t>Készítette:</w:t>
      </w:r>
    </w:p>
    <w:p w:rsidR="00363A91" w:rsidRDefault="00363A91" w:rsidP="00EA3DFA">
      <w:pPr>
        <w:pStyle w:val="Listaszerbekezds"/>
        <w:numPr>
          <w:ilvl w:val="0"/>
          <w:numId w:val="15"/>
        </w:numPr>
        <w:tabs>
          <w:tab w:val="left" w:pos="0"/>
        </w:tabs>
        <w:jc w:val="both"/>
        <w:rPr>
          <w:rFonts w:ascii="Times New Roman" w:hAnsi="Times New Roman"/>
          <w:sz w:val="24"/>
          <w:szCs w:val="24"/>
        </w:rPr>
      </w:pPr>
      <w:r w:rsidRPr="00EA3DFA">
        <w:rPr>
          <w:rFonts w:ascii="Times New Roman" w:hAnsi="Times New Roman"/>
          <w:sz w:val="24"/>
          <w:szCs w:val="24"/>
        </w:rPr>
        <w:t>Őszi Tamásné gyógypedagógus</w:t>
      </w:r>
    </w:p>
    <w:p w:rsidR="00EA3DFA" w:rsidRPr="00EA3DFA" w:rsidRDefault="00EA3DFA" w:rsidP="00EA3DFA">
      <w:pPr>
        <w:pStyle w:val="Listaszerbekezds"/>
        <w:numPr>
          <w:ilvl w:val="0"/>
          <w:numId w:val="15"/>
        </w:numPr>
        <w:tabs>
          <w:tab w:val="left" w:pos="0"/>
        </w:tabs>
        <w:jc w:val="both"/>
        <w:rPr>
          <w:rFonts w:ascii="Times New Roman" w:hAnsi="Times New Roman"/>
          <w:sz w:val="24"/>
          <w:szCs w:val="24"/>
        </w:rPr>
      </w:pPr>
      <w:r>
        <w:rPr>
          <w:rFonts w:ascii="Times New Roman" w:hAnsi="Times New Roman"/>
          <w:sz w:val="24"/>
          <w:szCs w:val="24"/>
        </w:rPr>
        <w:t>Szeleczki István gyógypedagógus</w:t>
      </w:r>
    </w:p>
    <w:p w:rsidR="00A10F7A" w:rsidRPr="00EA3DFA" w:rsidRDefault="00A10F7A" w:rsidP="00EA3DFA">
      <w:pPr>
        <w:spacing w:after="0"/>
        <w:rPr>
          <w:rFonts w:ascii="Times New Roman" w:hAnsi="Times New Roman"/>
          <w:b/>
          <w:sz w:val="24"/>
          <w:szCs w:val="24"/>
        </w:rPr>
      </w:pPr>
    </w:p>
    <w:p w:rsidR="00C728AB" w:rsidRPr="00EA3DFA" w:rsidRDefault="00A47867" w:rsidP="00EA3DFA">
      <w:pPr>
        <w:tabs>
          <w:tab w:val="left" w:pos="0"/>
        </w:tabs>
        <w:spacing w:after="0"/>
        <w:jc w:val="both"/>
        <w:rPr>
          <w:rFonts w:ascii="Times New Roman" w:hAnsi="Times New Roman"/>
          <w:sz w:val="24"/>
          <w:szCs w:val="24"/>
        </w:rPr>
      </w:pPr>
      <w:r w:rsidRPr="00EA3DFA">
        <w:rPr>
          <w:rFonts w:ascii="Times New Roman" w:hAnsi="Times New Roman"/>
          <w:sz w:val="24"/>
          <w:szCs w:val="24"/>
        </w:rPr>
        <w:t>Hazánkban az elmúlt két évtizedben</w:t>
      </w:r>
      <w:r w:rsidR="00DE136B" w:rsidRPr="00EA3DFA">
        <w:rPr>
          <w:rFonts w:ascii="Times New Roman" w:hAnsi="Times New Roman"/>
          <w:sz w:val="24"/>
          <w:szCs w:val="24"/>
        </w:rPr>
        <w:t xml:space="preserve"> a közoktatás rendszerében</w:t>
      </w:r>
      <w:r w:rsidRPr="00EA3DFA">
        <w:rPr>
          <w:rFonts w:ascii="Times New Roman" w:hAnsi="Times New Roman"/>
          <w:sz w:val="24"/>
          <w:szCs w:val="24"/>
        </w:rPr>
        <w:t xml:space="preserve"> kialakultak az a</w:t>
      </w:r>
      <w:r w:rsidR="0045236F" w:rsidRPr="00EA3DFA">
        <w:rPr>
          <w:rFonts w:ascii="Times New Roman" w:hAnsi="Times New Roman"/>
          <w:sz w:val="24"/>
          <w:szCs w:val="24"/>
        </w:rPr>
        <w:t>utizmus-specifikus</w:t>
      </w:r>
      <w:r w:rsidR="0089336A" w:rsidRPr="00EA3DFA">
        <w:rPr>
          <w:rFonts w:ascii="Times New Roman" w:hAnsi="Times New Roman"/>
          <w:sz w:val="24"/>
          <w:szCs w:val="24"/>
        </w:rPr>
        <w:t xml:space="preserve"> ellátás jogi és szakmai keretei, az intézményrendszer expanziója azonban nem tart</w:t>
      </w:r>
      <w:r w:rsidR="000919FF" w:rsidRPr="00EA3DFA">
        <w:rPr>
          <w:rFonts w:ascii="Times New Roman" w:hAnsi="Times New Roman"/>
          <w:sz w:val="24"/>
          <w:szCs w:val="24"/>
        </w:rPr>
        <w:t xml:space="preserve">ott lépést a növekvő szükségletekkel, </w:t>
      </w:r>
      <w:r w:rsidR="00072EA2" w:rsidRPr="00EA3DFA">
        <w:rPr>
          <w:rFonts w:ascii="Times New Roman" w:hAnsi="Times New Roman"/>
          <w:sz w:val="24"/>
          <w:szCs w:val="24"/>
        </w:rPr>
        <w:t xml:space="preserve">azaz </w:t>
      </w:r>
      <w:r w:rsidR="000919FF" w:rsidRPr="00EA3DFA">
        <w:rPr>
          <w:rFonts w:ascii="Times New Roman" w:hAnsi="Times New Roman"/>
          <w:sz w:val="24"/>
          <w:szCs w:val="24"/>
        </w:rPr>
        <w:t>a diagnózisok számának dinamikus</w:t>
      </w:r>
      <w:r w:rsidR="00767978" w:rsidRPr="00EA3DFA">
        <w:rPr>
          <w:rFonts w:ascii="Times New Roman" w:hAnsi="Times New Roman"/>
          <w:sz w:val="24"/>
          <w:szCs w:val="24"/>
        </w:rPr>
        <w:t xml:space="preserve"> növekedésével.</w:t>
      </w:r>
      <w:r w:rsidR="000919FF" w:rsidRPr="00EA3DFA">
        <w:rPr>
          <w:rFonts w:ascii="Times New Roman" w:hAnsi="Times New Roman"/>
          <w:sz w:val="24"/>
          <w:szCs w:val="24"/>
        </w:rPr>
        <w:t xml:space="preserve"> </w:t>
      </w:r>
    </w:p>
    <w:p w:rsidR="00EC47EC" w:rsidRPr="00EA3DFA" w:rsidRDefault="000919FF" w:rsidP="00EA3DFA">
      <w:pPr>
        <w:tabs>
          <w:tab w:val="left" w:pos="0"/>
        </w:tabs>
        <w:spacing w:after="0"/>
        <w:jc w:val="both"/>
        <w:rPr>
          <w:rFonts w:ascii="Times New Roman" w:hAnsi="Times New Roman"/>
          <w:sz w:val="24"/>
          <w:szCs w:val="24"/>
        </w:rPr>
      </w:pPr>
      <w:r w:rsidRPr="00EA3DFA">
        <w:rPr>
          <w:rFonts w:ascii="Times New Roman" w:hAnsi="Times New Roman"/>
          <w:sz w:val="24"/>
          <w:szCs w:val="24"/>
        </w:rPr>
        <w:t>Elmondható, hogy az országban a minőségi autizmus-specifikus közoktatási ellátáshoz való hozzáférés</w:t>
      </w:r>
      <w:r w:rsidR="0039329C" w:rsidRPr="00EA3DFA">
        <w:rPr>
          <w:rFonts w:ascii="Times New Roman" w:hAnsi="Times New Roman"/>
          <w:sz w:val="24"/>
          <w:szCs w:val="24"/>
        </w:rPr>
        <w:t xml:space="preserve"> igen</w:t>
      </w:r>
      <w:r w:rsidRPr="00EA3DFA">
        <w:rPr>
          <w:rFonts w:ascii="Times New Roman" w:hAnsi="Times New Roman"/>
          <w:sz w:val="24"/>
          <w:szCs w:val="24"/>
        </w:rPr>
        <w:t xml:space="preserve"> nagy területi eg</w:t>
      </w:r>
      <w:r w:rsidR="00DE136B" w:rsidRPr="00EA3DFA">
        <w:rPr>
          <w:rFonts w:ascii="Times New Roman" w:hAnsi="Times New Roman"/>
          <w:sz w:val="24"/>
          <w:szCs w:val="24"/>
        </w:rPr>
        <w:t>yenetlenségeket mutat</w:t>
      </w:r>
      <w:r w:rsidR="0039329C" w:rsidRPr="00EA3DFA">
        <w:rPr>
          <w:rFonts w:ascii="Times New Roman" w:hAnsi="Times New Roman"/>
          <w:sz w:val="24"/>
          <w:szCs w:val="24"/>
        </w:rPr>
        <w:t>, tehát egyszerre vannak jelen a világszínvonalú jó gyakorlatok és az ellátás teljes hiánya</w:t>
      </w:r>
      <w:r w:rsidR="00DE136B" w:rsidRPr="00EA3DFA">
        <w:rPr>
          <w:rFonts w:ascii="Times New Roman" w:hAnsi="Times New Roman"/>
          <w:sz w:val="24"/>
          <w:szCs w:val="24"/>
        </w:rPr>
        <w:t>. A</w:t>
      </w:r>
      <w:r w:rsidRPr="00EA3DFA">
        <w:rPr>
          <w:rFonts w:ascii="Times New Roman" w:hAnsi="Times New Roman"/>
          <w:sz w:val="24"/>
          <w:szCs w:val="24"/>
        </w:rPr>
        <w:t xml:space="preserve"> legnagyobb</w:t>
      </w:r>
      <w:r w:rsidR="00C61851" w:rsidRPr="00EA3DFA">
        <w:rPr>
          <w:rFonts w:ascii="Times New Roman" w:hAnsi="Times New Roman"/>
          <w:sz w:val="24"/>
          <w:szCs w:val="24"/>
        </w:rPr>
        <w:t xml:space="preserve"> minőségi és mennyiségi</w:t>
      </w:r>
      <w:r w:rsidRPr="00EA3DFA">
        <w:rPr>
          <w:rFonts w:ascii="Times New Roman" w:hAnsi="Times New Roman"/>
          <w:sz w:val="24"/>
          <w:szCs w:val="24"/>
        </w:rPr>
        <w:t xml:space="preserve"> hiány</w:t>
      </w:r>
      <w:r w:rsidR="00C61851" w:rsidRPr="00EA3DFA">
        <w:rPr>
          <w:rFonts w:ascii="Times New Roman" w:hAnsi="Times New Roman"/>
          <w:sz w:val="24"/>
          <w:szCs w:val="24"/>
        </w:rPr>
        <w:t>t</w:t>
      </w:r>
      <w:r w:rsidRPr="00EA3DFA">
        <w:rPr>
          <w:rFonts w:ascii="Times New Roman" w:hAnsi="Times New Roman"/>
          <w:sz w:val="24"/>
          <w:szCs w:val="24"/>
        </w:rPr>
        <w:t xml:space="preserve"> a korai fejlesztés</w:t>
      </w:r>
      <w:r w:rsidR="00BA0BC5" w:rsidRPr="00EA3DFA">
        <w:rPr>
          <w:rFonts w:ascii="Times New Roman" w:hAnsi="Times New Roman"/>
          <w:sz w:val="24"/>
          <w:szCs w:val="24"/>
        </w:rPr>
        <w:t>, az integrált nevelés</w:t>
      </w:r>
      <w:r w:rsidRPr="00EA3DFA">
        <w:rPr>
          <w:rFonts w:ascii="Times New Roman" w:hAnsi="Times New Roman"/>
          <w:sz w:val="24"/>
          <w:szCs w:val="24"/>
        </w:rPr>
        <w:t xml:space="preserve">, </w:t>
      </w:r>
      <w:r w:rsidR="00DE136B" w:rsidRPr="00EA3DFA">
        <w:rPr>
          <w:rFonts w:ascii="Times New Roman" w:hAnsi="Times New Roman"/>
          <w:sz w:val="24"/>
          <w:szCs w:val="24"/>
        </w:rPr>
        <w:t>a jó nyelvi és intellektuális képességű autista gyermekek</w:t>
      </w:r>
      <w:r w:rsidR="007D3D12" w:rsidRPr="00EA3DFA">
        <w:rPr>
          <w:rFonts w:ascii="Times New Roman" w:hAnsi="Times New Roman"/>
          <w:sz w:val="24"/>
          <w:szCs w:val="24"/>
        </w:rPr>
        <w:t xml:space="preserve"> óvodai és iskolai elhelyezése</w:t>
      </w:r>
      <w:r w:rsidR="00DE136B" w:rsidRPr="00EA3DFA">
        <w:rPr>
          <w:rFonts w:ascii="Times New Roman" w:hAnsi="Times New Roman"/>
          <w:sz w:val="24"/>
          <w:szCs w:val="24"/>
        </w:rPr>
        <w:t xml:space="preserve">, </w:t>
      </w:r>
      <w:r w:rsidRPr="00EA3DFA">
        <w:rPr>
          <w:rFonts w:ascii="Times New Roman" w:hAnsi="Times New Roman"/>
          <w:sz w:val="24"/>
          <w:szCs w:val="24"/>
        </w:rPr>
        <w:t>valamint a súlyos viselke</w:t>
      </w:r>
      <w:r w:rsidR="00DE136B" w:rsidRPr="00EA3DFA">
        <w:rPr>
          <w:rFonts w:ascii="Times New Roman" w:hAnsi="Times New Roman"/>
          <w:sz w:val="24"/>
          <w:szCs w:val="24"/>
        </w:rPr>
        <w:t>désproblémákat mutató autista</w:t>
      </w:r>
      <w:r w:rsidR="00C728AB" w:rsidRPr="00EA3DFA">
        <w:rPr>
          <w:rFonts w:ascii="Times New Roman" w:hAnsi="Times New Roman"/>
          <w:sz w:val="24"/>
          <w:szCs w:val="24"/>
        </w:rPr>
        <w:t xml:space="preserve"> gyermekek,</w:t>
      </w:r>
      <w:r w:rsidRPr="00EA3DFA">
        <w:rPr>
          <w:rFonts w:ascii="Times New Roman" w:hAnsi="Times New Roman"/>
          <w:sz w:val="24"/>
          <w:szCs w:val="24"/>
        </w:rPr>
        <w:t xml:space="preserve"> tanulók</w:t>
      </w:r>
      <w:r w:rsidR="00DE136B" w:rsidRPr="00EA3DFA">
        <w:rPr>
          <w:rFonts w:ascii="Times New Roman" w:hAnsi="Times New Roman"/>
          <w:sz w:val="24"/>
          <w:szCs w:val="24"/>
        </w:rPr>
        <w:t xml:space="preserve"> ellátása</w:t>
      </w:r>
      <w:r w:rsidR="007D3D12" w:rsidRPr="00EA3DFA">
        <w:rPr>
          <w:rFonts w:ascii="Times New Roman" w:hAnsi="Times New Roman"/>
          <w:sz w:val="24"/>
          <w:szCs w:val="24"/>
        </w:rPr>
        <w:t xml:space="preserve"> esetében látjuk</w:t>
      </w:r>
      <w:r w:rsidRPr="00EA3DFA">
        <w:rPr>
          <w:rFonts w:ascii="Times New Roman" w:hAnsi="Times New Roman"/>
          <w:sz w:val="24"/>
          <w:szCs w:val="24"/>
        </w:rPr>
        <w:t>.</w:t>
      </w:r>
    </w:p>
    <w:p w:rsidR="00A10F7A" w:rsidRPr="00EA3DFA" w:rsidRDefault="00A10F7A" w:rsidP="00EA3DFA">
      <w:pPr>
        <w:spacing w:after="0"/>
        <w:jc w:val="both"/>
        <w:rPr>
          <w:rFonts w:ascii="Times New Roman" w:hAnsi="Times New Roman"/>
          <w:b/>
          <w:sz w:val="24"/>
          <w:szCs w:val="24"/>
          <w:highlight w:val="magenta"/>
        </w:rPr>
      </w:pPr>
    </w:p>
    <w:p w:rsidR="00540F5B" w:rsidRPr="00EA3DFA" w:rsidRDefault="00540F5B" w:rsidP="00EA3DFA">
      <w:pPr>
        <w:pStyle w:val="Cmsor3"/>
        <w:numPr>
          <w:ilvl w:val="0"/>
          <w:numId w:val="0"/>
        </w:numPr>
        <w:jc w:val="both"/>
        <w:rPr>
          <w:rFonts w:ascii="Times New Roman" w:hAnsi="Times New Roman"/>
          <w:sz w:val="24"/>
          <w:szCs w:val="24"/>
        </w:rPr>
      </w:pPr>
      <w:bookmarkStart w:id="0" w:name="_Toc322337681"/>
      <w:r w:rsidRPr="00EA3DFA">
        <w:rPr>
          <w:rFonts w:ascii="Times New Roman" w:hAnsi="Times New Roman"/>
          <w:sz w:val="24"/>
          <w:szCs w:val="24"/>
        </w:rPr>
        <w:t>Fejlesztési javaslatok</w:t>
      </w:r>
    </w:p>
    <w:p w:rsidR="000919FF" w:rsidRPr="00EA3DFA" w:rsidRDefault="000919FF" w:rsidP="00EA3DFA">
      <w:pPr>
        <w:pStyle w:val="Cmsor3"/>
        <w:numPr>
          <w:ilvl w:val="0"/>
          <w:numId w:val="0"/>
        </w:numPr>
        <w:jc w:val="both"/>
        <w:rPr>
          <w:rFonts w:ascii="Times New Roman" w:hAnsi="Times New Roman"/>
          <w:sz w:val="24"/>
          <w:szCs w:val="24"/>
        </w:rPr>
      </w:pPr>
    </w:p>
    <w:p w:rsidR="00DB2B2D" w:rsidRPr="00EA3DFA" w:rsidRDefault="000919FF" w:rsidP="00EA3DFA">
      <w:pPr>
        <w:pStyle w:val="Listaszerbekezds"/>
        <w:numPr>
          <w:ilvl w:val="0"/>
          <w:numId w:val="7"/>
        </w:numPr>
        <w:jc w:val="both"/>
        <w:rPr>
          <w:rFonts w:ascii="Times New Roman" w:hAnsi="Times New Roman"/>
          <w:sz w:val="24"/>
          <w:szCs w:val="24"/>
        </w:rPr>
      </w:pPr>
      <w:r w:rsidRPr="00EA3DFA">
        <w:rPr>
          <w:rFonts w:ascii="Times New Roman" w:hAnsi="Times New Roman"/>
          <w:sz w:val="24"/>
          <w:szCs w:val="24"/>
        </w:rPr>
        <w:t>Szükséges lenne az autizmus-specifikus eszközök tételes megjeleníté</w:t>
      </w:r>
      <w:r w:rsidR="00287119" w:rsidRPr="00EA3DFA">
        <w:rPr>
          <w:rFonts w:ascii="Times New Roman" w:hAnsi="Times New Roman"/>
          <w:sz w:val="24"/>
          <w:szCs w:val="24"/>
        </w:rPr>
        <w:t>sére a vonatkozó jogszabályban</w:t>
      </w:r>
      <w:r w:rsidR="00AE243A" w:rsidRPr="00EA3DFA">
        <w:rPr>
          <w:rFonts w:ascii="Times New Roman" w:hAnsi="Times New Roman"/>
          <w:sz w:val="24"/>
          <w:szCs w:val="24"/>
        </w:rPr>
        <w:t>.  E</w:t>
      </w:r>
      <w:r w:rsidR="00287119" w:rsidRPr="00EA3DFA">
        <w:rPr>
          <w:rFonts w:ascii="Times New Roman" w:hAnsi="Times New Roman"/>
          <w:sz w:val="24"/>
          <w:szCs w:val="24"/>
        </w:rPr>
        <w:t xml:space="preserve">z jelenleg hiányzik, annak ellenére, hogy ennek szakmai háttere </w:t>
      </w:r>
      <w:r w:rsidR="00386BC7" w:rsidRPr="00EA3DFA">
        <w:rPr>
          <w:rFonts w:ascii="Times New Roman" w:hAnsi="Times New Roman"/>
          <w:sz w:val="24"/>
          <w:szCs w:val="24"/>
        </w:rPr>
        <w:t xml:space="preserve">részletesen </w:t>
      </w:r>
      <w:r w:rsidR="00287119" w:rsidRPr="00EA3DFA">
        <w:rPr>
          <w:rFonts w:ascii="Times New Roman" w:hAnsi="Times New Roman"/>
          <w:sz w:val="24"/>
          <w:szCs w:val="24"/>
        </w:rPr>
        <w:t>kidolgozott, elérhető</w:t>
      </w:r>
      <w:r w:rsidRPr="00EA3DFA">
        <w:rPr>
          <w:rFonts w:ascii="Times New Roman" w:hAnsi="Times New Roman"/>
          <w:sz w:val="24"/>
          <w:szCs w:val="24"/>
        </w:rPr>
        <w:t>.</w:t>
      </w:r>
      <w:r w:rsidR="00DB2B2D" w:rsidRPr="00EA3DFA">
        <w:rPr>
          <w:rFonts w:ascii="Times New Roman" w:hAnsi="Times New Roman"/>
          <w:sz w:val="24"/>
          <w:szCs w:val="24"/>
        </w:rPr>
        <w:t xml:space="preserve"> (lásd pl.: Ajánlások az autizmus-specifikus alapszolgáltatások kialakításához a közoktatásban: működésük minimális és optimális szakmai feltételrendszere c. dokumentum FSZ</w:t>
      </w:r>
      <w:r w:rsidR="006C0B0D" w:rsidRPr="00EA3DFA">
        <w:rPr>
          <w:rFonts w:ascii="Times New Roman" w:hAnsi="Times New Roman"/>
          <w:sz w:val="24"/>
          <w:szCs w:val="24"/>
        </w:rPr>
        <w:t>K</w:t>
      </w:r>
      <w:r w:rsidR="00DB2B2D" w:rsidRPr="00EA3DFA">
        <w:rPr>
          <w:rFonts w:ascii="Times New Roman" w:hAnsi="Times New Roman"/>
          <w:sz w:val="24"/>
          <w:szCs w:val="24"/>
        </w:rPr>
        <w:t xml:space="preserve"> 2010)</w:t>
      </w:r>
    </w:p>
    <w:p w:rsidR="0037092B" w:rsidRPr="00EA3DFA" w:rsidRDefault="00287119"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t>Fontos lenne, hogy a</w:t>
      </w:r>
      <w:r w:rsidR="0037092B" w:rsidRPr="00EA3DFA">
        <w:rPr>
          <w:rFonts w:ascii="Times New Roman" w:hAnsi="Times New Roman"/>
          <w:b w:val="0"/>
          <w:sz w:val="24"/>
          <w:szCs w:val="24"/>
        </w:rPr>
        <w:t>z országszerte működő,</w:t>
      </w:r>
      <w:r w:rsidR="00241A8D" w:rsidRPr="00EA3DFA">
        <w:rPr>
          <w:rFonts w:ascii="Times New Roman" w:hAnsi="Times New Roman"/>
          <w:b w:val="0"/>
          <w:sz w:val="24"/>
          <w:szCs w:val="24"/>
        </w:rPr>
        <w:t xml:space="preserve"> speciális</w:t>
      </w:r>
      <w:r w:rsidR="0037092B" w:rsidRPr="00EA3DFA">
        <w:rPr>
          <w:rFonts w:ascii="Times New Roman" w:hAnsi="Times New Roman"/>
          <w:b w:val="0"/>
          <w:sz w:val="24"/>
          <w:szCs w:val="24"/>
        </w:rPr>
        <w:t xml:space="preserve"> csoportok, osztályok működésének szakmai specifikumait az átalakult köznevelési rendszer befogadja és ellenőrizze. Ennek alapja a 32/2012 EMMI rendelet</w:t>
      </w:r>
      <w:r w:rsidR="007A4532" w:rsidRPr="00EA3DFA">
        <w:rPr>
          <w:rFonts w:ascii="Times New Roman" w:hAnsi="Times New Roman"/>
          <w:b w:val="0"/>
          <w:sz w:val="24"/>
          <w:szCs w:val="24"/>
        </w:rPr>
        <w:t xml:space="preserve"> 8. fejezete</w:t>
      </w:r>
      <w:r w:rsidR="0037092B" w:rsidRPr="00EA3DFA">
        <w:rPr>
          <w:rFonts w:ascii="Times New Roman" w:hAnsi="Times New Roman"/>
          <w:b w:val="0"/>
          <w:sz w:val="24"/>
          <w:szCs w:val="24"/>
        </w:rPr>
        <w:t xml:space="preserve">. </w:t>
      </w:r>
    </w:p>
    <w:p w:rsidR="00DC4466" w:rsidRPr="00EA3DFA" w:rsidRDefault="0037092B" w:rsidP="00EA3DFA">
      <w:pPr>
        <w:pStyle w:val="Cmsor3"/>
        <w:numPr>
          <w:ilvl w:val="0"/>
          <w:numId w:val="0"/>
        </w:numPr>
        <w:ind w:left="720"/>
        <w:jc w:val="both"/>
        <w:rPr>
          <w:rFonts w:ascii="Times New Roman" w:hAnsi="Times New Roman"/>
          <w:b w:val="0"/>
          <w:sz w:val="24"/>
          <w:szCs w:val="24"/>
        </w:rPr>
      </w:pPr>
      <w:r w:rsidRPr="00EA3DFA">
        <w:rPr>
          <w:rFonts w:ascii="Times New Roman" w:hAnsi="Times New Roman"/>
          <w:b w:val="0"/>
          <w:sz w:val="24"/>
          <w:szCs w:val="24"/>
        </w:rPr>
        <w:t xml:space="preserve">A szakszerű működés szempontjából alapvetően fontos módszertani és szervezési kritériumok a következők: </w:t>
      </w:r>
    </w:p>
    <w:p w:rsidR="00DC4466" w:rsidRPr="00EA3DFA" w:rsidRDefault="0037092B"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t>egyéni felmérés, tervezés és fejlesztés</w:t>
      </w:r>
      <w:r w:rsidR="00DC4466" w:rsidRPr="00EA3DFA">
        <w:rPr>
          <w:rFonts w:ascii="Times New Roman" w:hAnsi="Times New Roman"/>
          <w:b w:val="0"/>
          <w:sz w:val="24"/>
          <w:szCs w:val="24"/>
        </w:rPr>
        <w:t xml:space="preserve"> és ahhoz illeszkedő dokumentáció</w:t>
      </w:r>
    </w:p>
    <w:p w:rsidR="00DC4466" w:rsidRPr="00EA3DFA" w:rsidRDefault="007A4532"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t xml:space="preserve">az </w:t>
      </w:r>
      <w:r w:rsidR="0037092B" w:rsidRPr="00EA3DFA">
        <w:rPr>
          <w:rFonts w:ascii="Times New Roman" w:hAnsi="Times New Roman"/>
          <w:b w:val="0"/>
          <w:sz w:val="24"/>
          <w:szCs w:val="24"/>
        </w:rPr>
        <w:t>órarend mellett az egyénre szabott napirendek szerinti</w:t>
      </w:r>
      <w:r w:rsidR="00DC4466" w:rsidRPr="00EA3DFA">
        <w:rPr>
          <w:rFonts w:ascii="Times New Roman" w:hAnsi="Times New Roman"/>
          <w:b w:val="0"/>
          <w:sz w:val="24"/>
          <w:szCs w:val="24"/>
        </w:rPr>
        <w:t xml:space="preserve"> szervezés biztosítása</w:t>
      </w:r>
    </w:p>
    <w:p w:rsidR="00DC4466" w:rsidRPr="00EA3DFA" w:rsidRDefault="0037092B"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t>olyan gyermek: szakember arány</w:t>
      </w:r>
      <w:r w:rsidR="006C0B0D" w:rsidRPr="00EA3DFA">
        <w:rPr>
          <w:rFonts w:ascii="Times New Roman" w:hAnsi="Times New Roman"/>
          <w:b w:val="0"/>
          <w:sz w:val="24"/>
          <w:szCs w:val="24"/>
        </w:rPr>
        <w:t xml:space="preserve"> biztosítása a fenntartó által</w:t>
      </w:r>
      <w:r w:rsidRPr="00EA3DFA">
        <w:rPr>
          <w:rFonts w:ascii="Times New Roman" w:hAnsi="Times New Roman"/>
          <w:b w:val="0"/>
          <w:sz w:val="24"/>
          <w:szCs w:val="24"/>
        </w:rPr>
        <w:t xml:space="preserve"> (a súlyosság, a problémás viselkedések, a csoport heterogenitása függvényében), mely lehetővé teszi az egyéni és kiscsoportos fejlesztést</w:t>
      </w:r>
      <w:r w:rsidR="006C0B0D" w:rsidRPr="00EA3DFA">
        <w:rPr>
          <w:rFonts w:ascii="Times New Roman" w:hAnsi="Times New Roman"/>
          <w:b w:val="0"/>
          <w:sz w:val="24"/>
          <w:szCs w:val="24"/>
        </w:rPr>
        <w:t xml:space="preserve"> és a problémás viselkedések megelőzését, kezelését</w:t>
      </w:r>
    </w:p>
    <w:p w:rsidR="00DC4466" w:rsidRPr="00EA3DFA" w:rsidRDefault="006C0B0D"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lastRenderedPageBreak/>
        <w:t>a</w:t>
      </w:r>
      <w:r w:rsidR="007A4532" w:rsidRPr="00EA3DFA">
        <w:rPr>
          <w:rFonts w:ascii="Times New Roman" w:hAnsi="Times New Roman"/>
          <w:b w:val="0"/>
          <w:sz w:val="24"/>
          <w:szCs w:val="24"/>
        </w:rPr>
        <w:t xml:space="preserve"> nem beszélő gyermekek, tanulók számára</w:t>
      </w:r>
      <w:r w:rsidR="00320942" w:rsidRPr="00EA3DFA">
        <w:rPr>
          <w:rFonts w:ascii="Times New Roman" w:hAnsi="Times New Roman"/>
          <w:b w:val="0"/>
          <w:sz w:val="24"/>
          <w:szCs w:val="24"/>
        </w:rPr>
        <w:t xml:space="preserve"> </w:t>
      </w:r>
      <w:proofErr w:type="spellStart"/>
      <w:r w:rsidR="00320942" w:rsidRPr="00EA3DFA">
        <w:rPr>
          <w:rFonts w:ascii="Times New Roman" w:hAnsi="Times New Roman"/>
          <w:b w:val="0"/>
          <w:sz w:val="24"/>
          <w:szCs w:val="24"/>
        </w:rPr>
        <w:t>alternatí</w:t>
      </w:r>
      <w:r w:rsidR="007A4532" w:rsidRPr="00EA3DFA">
        <w:rPr>
          <w:rFonts w:ascii="Times New Roman" w:hAnsi="Times New Roman"/>
          <w:b w:val="0"/>
          <w:sz w:val="24"/>
          <w:szCs w:val="24"/>
        </w:rPr>
        <w:t>v-augmentatív</w:t>
      </w:r>
      <w:proofErr w:type="spellEnd"/>
      <w:r w:rsidR="007A4532" w:rsidRPr="00EA3DFA">
        <w:rPr>
          <w:rFonts w:ascii="Times New Roman" w:hAnsi="Times New Roman"/>
          <w:b w:val="0"/>
          <w:sz w:val="24"/>
          <w:szCs w:val="24"/>
        </w:rPr>
        <w:t xml:space="preserve"> kommunikációs </w:t>
      </w:r>
      <w:r w:rsidRPr="00EA3DFA">
        <w:rPr>
          <w:rFonts w:ascii="Times New Roman" w:hAnsi="Times New Roman"/>
          <w:b w:val="0"/>
          <w:sz w:val="24"/>
          <w:szCs w:val="24"/>
        </w:rPr>
        <w:t>eszközrendszer biztosítása</w:t>
      </w:r>
      <w:r w:rsidR="007A4532" w:rsidRPr="00EA3DFA">
        <w:rPr>
          <w:rFonts w:ascii="Times New Roman" w:hAnsi="Times New Roman"/>
          <w:b w:val="0"/>
          <w:sz w:val="24"/>
          <w:szCs w:val="24"/>
        </w:rPr>
        <w:t xml:space="preserve"> </w:t>
      </w:r>
    </w:p>
    <w:p w:rsidR="000919FF" w:rsidRPr="00EA3DFA" w:rsidRDefault="006C0B0D"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t>a</w:t>
      </w:r>
      <w:r w:rsidR="007A4532" w:rsidRPr="00EA3DFA">
        <w:rPr>
          <w:rFonts w:ascii="Times New Roman" w:hAnsi="Times New Roman"/>
          <w:b w:val="0"/>
          <w:sz w:val="24"/>
          <w:szCs w:val="24"/>
        </w:rPr>
        <w:t xml:space="preserve"> strukturált oktatás, a vizuális környezeti támpontok, kognitív-viselkedéste</w:t>
      </w:r>
      <w:r w:rsidRPr="00EA3DFA">
        <w:rPr>
          <w:rFonts w:ascii="Times New Roman" w:hAnsi="Times New Roman"/>
          <w:b w:val="0"/>
          <w:sz w:val="24"/>
          <w:szCs w:val="24"/>
        </w:rPr>
        <w:t>rápiás módszertan elérhetőségének biztosítása</w:t>
      </w:r>
    </w:p>
    <w:p w:rsidR="006C0B0D" w:rsidRPr="00EA3DFA" w:rsidRDefault="006C0B0D" w:rsidP="00EA3DFA">
      <w:pPr>
        <w:pStyle w:val="Cmsor3"/>
        <w:numPr>
          <w:ilvl w:val="0"/>
          <w:numId w:val="10"/>
        </w:numPr>
        <w:jc w:val="both"/>
        <w:rPr>
          <w:rFonts w:ascii="Times New Roman" w:hAnsi="Times New Roman"/>
          <w:b w:val="0"/>
          <w:sz w:val="24"/>
          <w:szCs w:val="24"/>
        </w:rPr>
      </w:pPr>
      <w:r w:rsidRPr="00EA3DFA">
        <w:rPr>
          <w:rFonts w:ascii="Times New Roman" w:hAnsi="Times New Roman"/>
          <w:b w:val="0"/>
          <w:sz w:val="24"/>
          <w:szCs w:val="24"/>
        </w:rPr>
        <w:t>kép</w:t>
      </w:r>
      <w:r w:rsidR="00386BC7" w:rsidRPr="00EA3DFA">
        <w:rPr>
          <w:rFonts w:ascii="Times New Roman" w:hAnsi="Times New Roman"/>
          <w:b w:val="0"/>
          <w:sz w:val="24"/>
          <w:szCs w:val="24"/>
        </w:rPr>
        <w:t>zett szakember jelenléte</w:t>
      </w:r>
      <w:r w:rsidR="00EA3DFA" w:rsidRPr="00EA3DFA">
        <w:rPr>
          <w:rFonts w:ascii="Times New Roman" w:hAnsi="Times New Roman"/>
          <w:b w:val="0"/>
          <w:sz w:val="24"/>
          <w:szCs w:val="24"/>
        </w:rPr>
        <w:t>:</w:t>
      </w:r>
    </w:p>
    <w:p w:rsidR="00EA3DFA" w:rsidRPr="00EA3DFA" w:rsidRDefault="00EA3DFA" w:rsidP="00EA3DFA">
      <w:pPr>
        <w:pStyle w:val="Cmsor3"/>
        <w:numPr>
          <w:ilvl w:val="0"/>
          <w:numId w:val="0"/>
        </w:numPr>
        <w:ind w:left="1800"/>
        <w:jc w:val="both"/>
        <w:rPr>
          <w:rFonts w:ascii="Times New Roman" w:hAnsi="Times New Roman"/>
          <w:b w:val="0"/>
          <w:sz w:val="24"/>
          <w:szCs w:val="24"/>
        </w:rPr>
      </w:pPr>
      <w:r w:rsidRPr="00EA3DFA">
        <w:rPr>
          <w:rFonts w:ascii="Times New Roman" w:hAnsi="Times New Roman"/>
          <w:b w:val="0"/>
          <w:sz w:val="24"/>
          <w:szCs w:val="24"/>
        </w:rPr>
        <w:t>A képzett szakemberek jelenlétét az intézmények továbbképzési lehetőségeinek bővítése biztosíthatná. Ehhez szükség lenne a pedagógus képzés finanszírozási rendszerének átgondolására, vagy célzott pályázati lehetőségek biztosítására, melynek keretében a szakemberek tanulhatnának az autizmus spektrumzavar elméletéről és gyakorlatáról.</w:t>
      </w:r>
    </w:p>
    <w:p w:rsidR="00DA597A" w:rsidRPr="00EA3DFA" w:rsidRDefault="00DA597A" w:rsidP="00EA3DFA">
      <w:pPr>
        <w:pStyle w:val="Cmsor3"/>
        <w:numPr>
          <w:ilvl w:val="0"/>
          <w:numId w:val="0"/>
        </w:numPr>
        <w:ind w:left="1800"/>
        <w:jc w:val="both"/>
        <w:rPr>
          <w:rFonts w:ascii="Times New Roman" w:hAnsi="Times New Roman"/>
          <w:b w:val="0"/>
          <w:sz w:val="24"/>
          <w:szCs w:val="24"/>
        </w:rPr>
      </w:pPr>
    </w:p>
    <w:p w:rsidR="006C0B0D" w:rsidRPr="00EA3DFA" w:rsidRDefault="00E62774"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t>Szakmai-módszertani támogatás folyamatos elérhetővé tétele az integráló intézmények számára</w:t>
      </w:r>
      <w:r w:rsidR="00626644" w:rsidRPr="00EA3DFA">
        <w:rPr>
          <w:rFonts w:ascii="Times New Roman" w:hAnsi="Times New Roman"/>
          <w:b w:val="0"/>
          <w:sz w:val="24"/>
          <w:szCs w:val="24"/>
        </w:rPr>
        <w:t xml:space="preserve"> az ellátórendszer minden szintjén</w:t>
      </w:r>
      <w:r w:rsidR="006C0B0D" w:rsidRPr="00EA3DFA">
        <w:rPr>
          <w:rFonts w:ascii="Times New Roman" w:hAnsi="Times New Roman"/>
          <w:b w:val="0"/>
          <w:sz w:val="24"/>
          <w:szCs w:val="24"/>
        </w:rPr>
        <w:t>. Integrációban az autizmusban képzett gyógypedagógus szakmai javaslatainak kötelező érvényesítése.</w:t>
      </w:r>
    </w:p>
    <w:p w:rsidR="00E62774" w:rsidRPr="00EA3DFA" w:rsidRDefault="00E62774" w:rsidP="00EA3DFA">
      <w:pPr>
        <w:pStyle w:val="Cmsor3"/>
        <w:numPr>
          <w:ilvl w:val="0"/>
          <w:numId w:val="0"/>
        </w:numPr>
        <w:ind w:left="720"/>
        <w:jc w:val="both"/>
        <w:rPr>
          <w:rFonts w:ascii="Times New Roman" w:hAnsi="Times New Roman"/>
          <w:b w:val="0"/>
          <w:sz w:val="24"/>
          <w:szCs w:val="24"/>
        </w:rPr>
      </w:pPr>
    </w:p>
    <w:p w:rsidR="00DE136B" w:rsidRPr="00EA3DFA" w:rsidRDefault="00DE136B"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t>Autizmus-specifikus módszertan és szaktudás elérhetővé tétele a középiskolákban</w:t>
      </w:r>
      <w:r w:rsidR="007039AD" w:rsidRPr="00EA3DFA">
        <w:rPr>
          <w:rFonts w:ascii="Times New Roman" w:hAnsi="Times New Roman"/>
          <w:b w:val="0"/>
          <w:sz w:val="24"/>
          <w:szCs w:val="24"/>
        </w:rPr>
        <w:t xml:space="preserve"> és felsőoktatási intézményekben.</w:t>
      </w:r>
      <w:r w:rsidRPr="00EA3DFA">
        <w:rPr>
          <w:rFonts w:ascii="Times New Roman" w:hAnsi="Times New Roman"/>
          <w:b w:val="0"/>
          <w:sz w:val="24"/>
          <w:szCs w:val="24"/>
        </w:rPr>
        <w:t xml:space="preserve"> </w:t>
      </w:r>
    </w:p>
    <w:p w:rsidR="007039AD" w:rsidRPr="00EA3DFA" w:rsidRDefault="007039AD" w:rsidP="00EA3DFA">
      <w:pPr>
        <w:pStyle w:val="Cmsor3"/>
        <w:numPr>
          <w:ilvl w:val="0"/>
          <w:numId w:val="0"/>
        </w:numPr>
        <w:jc w:val="both"/>
        <w:rPr>
          <w:rFonts w:ascii="Times New Roman" w:hAnsi="Times New Roman"/>
          <w:b w:val="0"/>
          <w:sz w:val="24"/>
          <w:szCs w:val="24"/>
        </w:rPr>
      </w:pPr>
    </w:p>
    <w:p w:rsidR="00DE136B" w:rsidRPr="00EA3DFA" w:rsidRDefault="00DE136B"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t>Alapvetően fontos kérdés az ép intellektusú, de az autizmusban</w:t>
      </w:r>
      <w:r w:rsidR="007039AD" w:rsidRPr="00EA3DFA">
        <w:rPr>
          <w:rFonts w:ascii="Times New Roman" w:hAnsi="Times New Roman"/>
          <w:b w:val="0"/>
          <w:sz w:val="24"/>
          <w:szCs w:val="24"/>
        </w:rPr>
        <w:t xml:space="preserve"> súlyosan</w:t>
      </w:r>
      <w:r w:rsidRPr="00EA3DFA">
        <w:rPr>
          <w:rFonts w:ascii="Times New Roman" w:hAnsi="Times New Roman"/>
          <w:b w:val="0"/>
          <w:sz w:val="24"/>
          <w:szCs w:val="24"/>
        </w:rPr>
        <w:t xml:space="preserve"> érintett </w:t>
      </w:r>
      <w:r w:rsidR="007039AD" w:rsidRPr="00EA3DFA">
        <w:rPr>
          <w:rFonts w:ascii="Times New Roman" w:hAnsi="Times New Roman"/>
          <w:b w:val="0"/>
          <w:sz w:val="24"/>
          <w:szCs w:val="24"/>
        </w:rPr>
        <w:t>gyermekek, tanulók ellátásának rendezése. Ezt a kérdést a Köznevel</w:t>
      </w:r>
      <w:r w:rsidR="00FD05E4" w:rsidRPr="00EA3DFA">
        <w:rPr>
          <w:rFonts w:ascii="Times New Roman" w:hAnsi="Times New Roman"/>
          <w:b w:val="0"/>
          <w:sz w:val="24"/>
          <w:szCs w:val="24"/>
        </w:rPr>
        <w:t>ési Törvény egyértelműen kezeli</w:t>
      </w:r>
      <w:r w:rsidR="007039AD" w:rsidRPr="00EA3DFA">
        <w:rPr>
          <w:rFonts w:ascii="Times New Roman" w:hAnsi="Times New Roman"/>
          <w:b w:val="0"/>
          <w:sz w:val="24"/>
          <w:szCs w:val="24"/>
        </w:rPr>
        <w:t>, hiszen az autizmus spektrum zavarral küzdő gyermek sajátos nevelési igényű</w:t>
      </w:r>
      <w:r w:rsidR="00FD05E4" w:rsidRPr="00EA3DFA">
        <w:rPr>
          <w:rFonts w:ascii="Times New Roman" w:hAnsi="Times New Roman"/>
          <w:b w:val="0"/>
          <w:sz w:val="24"/>
          <w:szCs w:val="24"/>
        </w:rPr>
        <w:t xml:space="preserve"> intellektuális képességeitől függetlenül</w:t>
      </w:r>
      <w:r w:rsidR="007039AD" w:rsidRPr="00EA3DFA">
        <w:rPr>
          <w:rFonts w:ascii="Times New Roman" w:hAnsi="Times New Roman"/>
          <w:b w:val="0"/>
          <w:sz w:val="24"/>
          <w:szCs w:val="24"/>
        </w:rPr>
        <w:t xml:space="preserve">, de az intézményi gyakorlatban </w:t>
      </w:r>
      <w:r w:rsidR="00FD05E4" w:rsidRPr="00EA3DFA">
        <w:rPr>
          <w:rFonts w:ascii="Times New Roman" w:hAnsi="Times New Roman"/>
          <w:b w:val="0"/>
          <w:sz w:val="24"/>
          <w:szCs w:val="24"/>
        </w:rPr>
        <w:t>ez a szempont sokszor elsikkad.</w:t>
      </w:r>
      <w:r w:rsidR="00795BA8" w:rsidRPr="00EA3DFA">
        <w:rPr>
          <w:rFonts w:ascii="Times New Roman" w:hAnsi="Times New Roman"/>
          <w:b w:val="0"/>
          <w:sz w:val="24"/>
          <w:szCs w:val="24"/>
        </w:rPr>
        <w:t xml:space="preserve"> </w:t>
      </w:r>
      <w:r w:rsidR="007039AD" w:rsidRPr="00EA3DFA">
        <w:rPr>
          <w:rFonts w:ascii="Times New Roman" w:hAnsi="Times New Roman"/>
          <w:b w:val="0"/>
          <w:sz w:val="24"/>
          <w:szCs w:val="24"/>
        </w:rPr>
        <w:t>Az ép, vagy átlagon felüli intellektusú autizmussal élő gyermekek, tanulók helyzete azért különösen nehéz, mert a gyógypedagógiai intézmények gyakran elutasítják őket, mivel IQ eredményük alapján integrálhatónak gondolják őket. Természetesen az autizmus diagnózisa ép IQ mellett is speciális oktatási szükségleteket jelent, így speciális többlet-támogatás nélkül rendkívül nehéz</w:t>
      </w:r>
      <w:r w:rsidR="00795BA8" w:rsidRPr="00EA3DFA">
        <w:rPr>
          <w:rFonts w:ascii="Times New Roman" w:hAnsi="Times New Roman"/>
          <w:b w:val="0"/>
          <w:sz w:val="24"/>
          <w:szCs w:val="24"/>
        </w:rPr>
        <w:t xml:space="preserve"> az integráció megvalósítása.</w:t>
      </w:r>
      <w:r w:rsidR="007039AD" w:rsidRPr="00EA3DFA">
        <w:rPr>
          <w:rFonts w:ascii="Times New Roman" w:hAnsi="Times New Roman"/>
          <w:b w:val="0"/>
          <w:sz w:val="24"/>
          <w:szCs w:val="24"/>
        </w:rPr>
        <w:t xml:space="preserve"> A többségi intézmények pedig szintén nem </w:t>
      </w:r>
      <w:r w:rsidR="00795BA8" w:rsidRPr="00EA3DFA">
        <w:rPr>
          <w:rFonts w:ascii="Times New Roman" w:hAnsi="Times New Roman"/>
          <w:b w:val="0"/>
          <w:sz w:val="24"/>
          <w:szCs w:val="24"/>
        </w:rPr>
        <w:t>szívesen vállalják az autizmussal élők ellátását a feltételrendszer hiánya</w:t>
      </w:r>
      <w:r w:rsidR="007039AD" w:rsidRPr="00EA3DFA">
        <w:rPr>
          <w:rFonts w:ascii="Times New Roman" w:hAnsi="Times New Roman"/>
          <w:b w:val="0"/>
          <w:sz w:val="24"/>
          <w:szCs w:val="24"/>
        </w:rPr>
        <w:t xml:space="preserve"> és a fogyatékosság ténye miatt. </w:t>
      </w:r>
    </w:p>
    <w:p w:rsidR="00EA3DFA" w:rsidRPr="00EA3DFA" w:rsidRDefault="00EA3DFA" w:rsidP="00EA3DFA">
      <w:pPr>
        <w:pStyle w:val="Listaszerbekezds"/>
        <w:rPr>
          <w:rFonts w:ascii="Times New Roman" w:hAnsi="Times New Roman"/>
          <w:b/>
          <w:sz w:val="24"/>
          <w:szCs w:val="24"/>
        </w:rPr>
      </w:pPr>
    </w:p>
    <w:p w:rsidR="00EA3DFA" w:rsidRPr="00EA3DFA" w:rsidRDefault="00EA3DFA"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t xml:space="preserve">Fontos lenne megteremteni az integrált és </w:t>
      </w:r>
      <w:proofErr w:type="spellStart"/>
      <w:r w:rsidRPr="00EA3DFA">
        <w:rPr>
          <w:rFonts w:ascii="Times New Roman" w:hAnsi="Times New Roman"/>
          <w:b w:val="0"/>
          <w:sz w:val="24"/>
          <w:szCs w:val="24"/>
        </w:rPr>
        <w:t>szegregált</w:t>
      </w:r>
      <w:proofErr w:type="spellEnd"/>
      <w:r w:rsidRPr="00EA3DFA">
        <w:rPr>
          <w:rFonts w:ascii="Times New Roman" w:hAnsi="Times New Roman"/>
          <w:b w:val="0"/>
          <w:sz w:val="24"/>
          <w:szCs w:val="24"/>
        </w:rPr>
        <w:t xml:space="preserve"> rendszer közötti átmenet lehetőségét az autizmus specifikus előkészítő csoportok létrehozásával. Az előkészítő csoportok autizmus specifikus </w:t>
      </w:r>
    </w:p>
    <w:p w:rsidR="00EA3DFA" w:rsidRPr="00EA3DFA" w:rsidRDefault="00EA3DFA" w:rsidP="00EA3DFA">
      <w:pPr>
        <w:pStyle w:val="Cmsor3"/>
        <w:numPr>
          <w:ilvl w:val="0"/>
          <w:numId w:val="12"/>
        </w:numPr>
        <w:ind w:left="1134"/>
        <w:jc w:val="both"/>
        <w:rPr>
          <w:rFonts w:ascii="Times New Roman" w:hAnsi="Times New Roman"/>
          <w:b w:val="0"/>
          <w:sz w:val="24"/>
          <w:szCs w:val="24"/>
        </w:rPr>
      </w:pPr>
      <w:r w:rsidRPr="00EA3DFA">
        <w:rPr>
          <w:rFonts w:ascii="Times New Roman" w:hAnsi="Times New Roman"/>
          <w:b w:val="0"/>
          <w:sz w:val="24"/>
          <w:szCs w:val="24"/>
        </w:rPr>
        <w:t>személyzettel</w:t>
      </w:r>
    </w:p>
    <w:p w:rsidR="00EA3DFA" w:rsidRPr="00EA3DFA" w:rsidRDefault="00EA3DFA" w:rsidP="00EA3DFA">
      <w:pPr>
        <w:pStyle w:val="Cmsor3"/>
        <w:numPr>
          <w:ilvl w:val="0"/>
          <w:numId w:val="12"/>
        </w:numPr>
        <w:ind w:left="1134"/>
        <w:jc w:val="both"/>
        <w:rPr>
          <w:rFonts w:ascii="Times New Roman" w:hAnsi="Times New Roman"/>
          <w:b w:val="0"/>
          <w:sz w:val="24"/>
          <w:szCs w:val="24"/>
        </w:rPr>
      </w:pPr>
      <w:r w:rsidRPr="00EA3DFA">
        <w:rPr>
          <w:rFonts w:ascii="Times New Roman" w:hAnsi="Times New Roman"/>
          <w:b w:val="0"/>
          <w:sz w:val="24"/>
          <w:szCs w:val="24"/>
        </w:rPr>
        <w:t>környezetben</w:t>
      </w:r>
    </w:p>
    <w:p w:rsidR="00EA3DFA" w:rsidRPr="00EA3DFA" w:rsidRDefault="00EA3DFA" w:rsidP="00EA3DFA">
      <w:pPr>
        <w:pStyle w:val="Cmsor3"/>
        <w:numPr>
          <w:ilvl w:val="0"/>
          <w:numId w:val="12"/>
        </w:numPr>
        <w:ind w:left="1134"/>
        <w:jc w:val="both"/>
        <w:rPr>
          <w:rFonts w:ascii="Times New Roman" w:hAnsi="Times New Roman"/>
          <w:b w:val="0"/>
          <w:sz w:val="24"/>
          <w:szCs w:val="24"/>
        </w:rPr>
      </w:pPr>
      <w:r w:rsidRPr="00EA3DFA">
        <w:rPr>
          <w:rFonts w:ascii="Times New Roman" w:hAnsi="Times New Roman"/>
          <w:b w:val="0"/>
          <w:sz w:val="24"/>
          <w:szCs w:val="24"/>
        </w:rPr>
        <w:t xml:space="preserve">módszertani feltételek között, </w:t>
      </w:r>
    </w:p>
    <w:p w:rsidR="00EA3DFA" w:rsidRDefault="00EA3DFA" w:rsidP="00EA3DFA">
      <w:pPr>
        <w:pStyle w:val="Cmsor3"/>
        <w:numPr>
          <w:ilvl w:val="0"/>
          <w:numId w:val="0"/>
        </w:numPr>
        <w:ind w:left="720"/>
        <w:jc w:val="both"/>
        <w:rPr>
          <w:rFonts w:ascii="Times New Roman" w:hAnsi="Times New Roman"/>
          <w:b w:val="0"/>
          <w:sz w:val="24"/>
          <w:szCs w:val="24"/>
        </w:rPr>
      </w:pPr>
      <w:proofErr w:type="gramStart"/>
      <w:r w:rsidRPr="00EA3DFA">
        <w:rPr>
          <w:rFonts w:ascii="Times New Roman" w:hAnsi="Times New Roman"/>
          <w:b w:val="0"/>
          <w:sz w:val="24"/>
          <w:szCs w:val="24"/>
        </w:rPr>
        <w:t>ugyanakkor</w:t>
      </w:r>
      <w:proofErr w:type="gramEnd"/>
      <w:r w:rsidRPr="00EA3DFA">
        <w:rPr>
          <w:rFonts w:ascii="Times New Roman" w:hAnsi="Times New Roman"/>
          <w:b w:val="0"/>
          <w:sz w:val="24"/>
          <w:szCs w:val="24"/>
        </w:rPr>
        <w:t xml:space="preserve"> többségi intézményben működnek, lehetőséget adva a többségi intézmény életébe történő hatékony és eredményes bekapcsolódásra. Erre országszerte számos példa van, amelyek továbbgondolhatók, </w:t>
      </w:r>
      <w:proofErr w:type="spellStart"/>
      <w:r w:rsidRPr="00EA3DFA">
        <w:rPr>
          <w:rFonts w:ascii="Times New Roman" w:hAnsi="Times New Roman"/>
          <w:b w:val="0"/>
          <w:sz w:val="24"/>
          <w:szCs w:val="24"/>
        </w:rPr>
        <w:t>sztenderdizálhatók</w:t>
      </w:r>
      <w:proofErr w:type="spellEnd"/>
      <w:r w:rsidRPr="00EA3DFA">
        <w:rPr>
          <w:rFonts w:ascii="Times New Roman" w:hAnsi="Times New Roman"/>
          <w:b w:val="0"/>
          <w:sz w:val="24"/>
          <w:szCs w:val="24"/>
        </w:rPr>
        <w:t>.</w:t>
      </w:r>
    </w:p>
    <w:p w:rsidR="00EE1CA6" w:rsidRPr="00EA3DFA" w:rsidRDefault="00EE1CA6" w:rsidP="00EA3DFA">
      <w:pPr>
        <w:pStyle w:val="Cmsor3"/>
        <w:numPr>
          <w:ilvl w:val="0"/>
          <w:numId w:val="0"/>
        </w:numPr>
        <w:ind w:left="720"/>
        <w:jc w:val="both"/>
        <w:rPr>
          <w:rFonts w:ascii="Times New Roman" w:hAnsi="Times New Roman"/>
          <w:b w:val="0"/>
          <w:sz w:val="24"/>
          <w:szCs w:val="24"/>
        </w:rPr>
      </w:pPr>
    </w:p>
    <w:p w:rsidR="00EA3DFA" w:rsidRPr="00EA3DFA" w:rsidRDefault="00EA3DFA" w:rsidP="00EA3DFA">
      <w:pPr>
        <w:pStyle w:val="Cmsor3"/>
        <w:numPr>
          <w:ilvl w:val="0"/>
          <w:numId w:val="0"/>
        </w:numPr>
        <w:ind w:left="720"/>
        <w:jc w:val="both"/>
        <w:rPr>
          <w:rFonts w:ascii="Times New Roman" w:hAnsi="Times New Roman"/>
          <w:b w:val="0"/>
          <w:sz w:val="24"/>
          <w:szCs w:val="24"/>
        </w:rPr>
      </w:pPr>
    </w:p>
    <w:p w:rsidR="00EA3DFA" w:rsidRPr="00EA3DFA" w:rsidRDefault="00EA3DFA" w:rsidP="00EA3DFA">
      <w:pPr>
        <w:pStyle w:val="Cmsor3"/>
        <w:numPr>
          <w:ilvl w:val="0"/>
          <w:numId w:val="7"/>
        </w:numPr>
        <w:jc w:val="both"/>
        <w:rPr>
          <w:rFonts w:ascii="Times New Roman" w:hAnsi="Times New Roman"/>
          <w:b w:val="0"/>
          <w:sz w:val="24"/>
          <w:szCs w:val="24"/>
        </w:rPr>
      </w:pPr>
      <w:r w:rsidRPr="00EA3DFA">
        <w:rPr>
          <w:rFonts w:ascii="Times New Roman" w:hAnsi="Times New Roman"/>
          <w:b w:val="0"/>
          <w:sz w:val="24"/>
          <w:szCs w:val="24"/>
        </w:rPr>
        <w:lastRenderedPageBreak/>
        <w:t>A KLIK tankerületeiben készüljön felmérés, helyzetelemzés a köznevelés rendszerén belüli autizmus specifikus ellátás jelenlegi állapotáról, feltételeiről, létszámairól:</w:t>
      </w:r>
    </w:p>
    <w:p w:rsidR="00EA3DFA" w:rsidRPr="00EA3DFA" w:rsidRDefault="00EA3DFA" w:rsidP="00EA3DFA">
      <w:pPr>
        <w:pStyle w:val="Cmsor3"/>
        <w:numPr>
          <w:ilvl w:val="0"/>
          <w:numId w:val="13"/>
        </w:numPr>
        <w:ind w:left="1134"/>
        <w:jc w:val="both"/>
        <w:rPr>
          <w:rFonts w:ascii="Times New Roman" w:hAnsi="Times New Roman"/>
          <w:b w:val="0"/>
          <w:sz w:val="24"/>
          <w:szCs w:val="24"/>
        </w:rPr>
      </w:pPr>
      <w:r w:rsidRPr="00EA3DFA">
        <w:rPr>
          <w:rFonts w:ascii="Times New Roman" w:hAnsi="Times New Roman"/>
          <w:b w:val="0"/>
          <w:sz w:val="24"/>
          <w:szCs w:val="24"/>
        </w:rPr>
        <w:t>speciális csoportok és ellátottak száma</w:t>
      </w:r>
    </w:p>
    <w:p w:rsidR="00EA3DFA" w:rsidRPr="00EA3DFA" w:rsidRDefault="00EA3DFA" w:rsidP="00EA3DFA">
      <w:pPr>
        <w:pStyle w:val="Cmsor3"/>
        <w:numPr>
          <w:ilvl w:val="0"/>
          <w:numId w:val="13"/>
        </w:numPr>
        <w:ind w:left="1134"/>
        <w:jc w:val="both"/>
        <w:rPr>
          <w:rFonts w:ascii="Times New Roman" w:hAnsi="Times New Roman"/>
          <w:b w:val="0"/>
          <w:sz w:val="24"/>
          <w:szCs w:val="24"/>
        </w:rPr>
      </w:pPr>
      <w:r w:rsidRPr="00EA3DFA">
        <w:rPr>
          <w:rFonts w:ascii="Times New Roman" w:hAnsi="Times New Roman"/>
          <w:b w:val="0"/>
          <w:sz w:val="24"/>
          <w:szCs w:val="24"/>
        </w:rPr>
        <w:t>személyi, tárgyi módszertani feltételek, segítők, végzettségek (</w:t>
      </w:r>
      <w:proofErr w:type="spellStart"/>
      <w:r w:rsidRPr="00EA3DFA">
        <w:rPr>
          <w:rFonts w:ascii="Times New Roman" w:hAnsi="Times New Roman"/>
          <w:b w:val="0"/>
          <w:sz w:val="24"/>
          <w:szCs w:val="24"/>
        </w:rPr>
        <w:t>aut.spec</w:t>
      </w:r>
      <w:proofErr w:type="spellEnd"/>
      <w:r w:rsidRPr="00EA3DFA">
        <w:rPr>
          <w:rFonts w:ascii="Times New Roman" w:hAnsi="Times New Roman"/>
          <w:b w:val="0"/>
          <w:sz w:val="24"/>
          <w:szCs w:val="24"/>
        </w:rPr>
        <w:t>.)</w:t>
      </w:r>
    </w:p>
    <w:p w:rsidR="00EA3DFA" w:rsidRPr="00EA3DFA" w:rsidRDefault="00EA3DFA" w:rsidP="00EA3DFA">
      <w:pPr>
        <w:pStyle w:val="Cmsor3"/>
        <w:numPr>
          <w:ilvl w:val="0"/>
          <w:numId w:val="13"/>
        </w:numPr>
        <w:ind w:left="1134"/>
        <w:jc w:val="both"/>
        <w:rPr>
          <w:rFonts w:ascii="Times New Roman" w:hAnsi="Times New Roman"/>
          <w:b w:val="0"/>
          <w:sz w:val="24"/>
          <w:szCs w:val="24"/>
        </w:rPr>
      </w:pPr>
      <w:r w:rsidRPr="00EA3DFA">
        <w:rPr>
          <w:rFonts w:ascii="Times New Roman" w:hAnsi="Times New Roman"/>
          <w:b w:val="0"/>
          <w:sz w:val="24"/>
          <w:szCs w:val="24"/>
        </w:rPr>
        <w:t>eszközrendszer és módszertani háttér</w:t>
      </w:r>
    </w:p>
    <w:p w:rsidR="00EA3DFA" w:rsidRPr="00EA3DFA" w:rsidRDefault="00EA3DFA" w:rsidP="00EA3DFA">
      <w:pPr>
        <w:pStyle w:val="Cmsor3"/>
        <w:numPr>
          <w:ilvl w:val="0"/>
          <w:numId w:val="13"/>
        </w:numPr>
        <w:ind w:left="1134"/>
        <w:jc w:val="both"/>
        <w:rPr>
          <w:rFonts w:ascii="Times New Roman" w:hAnsi="Times New Roman"/>
          <w:b w:val="0"/>
          <w:sz w:val="24"/>
          <w:szCs w:val="24"/>
        </w:rPr>
      </w:pPr>
      <w:r w:rsidRPr="00EA3DFA">
        <w:rPr>
          <w:rFonts w:ascii="Times New Roman" w:hAnsi="Times New Roman"/>
          <w:b w:val="0"/>
          <w:sz w:val="24"/>
          <w:szCs w:val="24"/>
        </w:rPr>
        <w:t>integráció</w:t>
      </w:r>
    </w:p>
    <w:p w:rsidR="00EA3DFA" w:rsidRPr="00EA3DFA" w:rsidRDefault="00EA3DFA" w:rsidP="00EA3DFA">
      <w:pPr>
        <w:pStyle w:val="Cmsor3"/>
        <w:numPr>
          <w:ilvl w:val="1"/>
          <w:numId w:val="13"/>
        </w:numPr>
        <w:ind w:left="1276"/>
        <w:jc w:val="both"/>
        <w:rPr>
          <w:rFonts w:ascii="Times New Roman" w:hAnsi="Times New Roman"/>
          <w:b w:val="0"/>
          <w:sz w:val="24"/>
          <w:szCs w:val="24"/>
        </w:rPr>
      </w:pPr>
      <w:r w:rsidRPr="00EA3DFA">
        <w:rPr>
          <w:rFonts w:ascii="Times New Roman" w:hAnsi="Times New Roman"/>
          <w:b w:val="0"/>
          <w:sz w:val="24"/>
          <w:szCs w:val="24"/>
        </w:rPr>
        <w:t>utazó gyógypedagógiai hálózat által támogatott integráció</w:t>
      </w:r>
    </w:p>
    <w:p w:rsidR="00EA3DFA" w:rsidRPr="00EA3DFA" w:rsidRDefault="00EA3DFA" w:rsidP="00EA3DFA">
      <w:pPr>
        <w:pStyle w:val="Cmsor3"/>
        <w:numPr>
          <w:ilvl w:val="1"/>
          <w:numId w:val="13"/>
        </w:numPr>
        <w:ind w:left="1276"/>
        <w:jc w:val="both"/>
        <w:rPr>
          <w:rFonts w:ascii="Times New Roman" w:hAnsi="Times New Roman"/>
          <w:b w:val="0"/>
          <w:sz w:val="24"/>
          <w:szCs w:val="24"/>
        </w:rPr>
      </w:pPr>
      <w:r w:rsidRPr="00EA3DFA">
        <w:rPr>
          <w:rFonts w:ascii="Times New Roman" w:hAnsi="Times New Roman"/>
          <w:b w:val="0"/>
          <w:sz w:val="24"/>
          <w:szCs w:val="24"/>
        </w:rPr>
        <w:t>belső (integráló intézményi) szakemberrel támogatott integráció</w:t>
      </w:r>
    </w:p>
    <w:p w:rsidR="00EA3DFA" w:rsidRPr="00EA3DFA" w:rsidRDefault="00EA3DFA" w:rsidP="00EA3DFA">
      <w:pPr>
        <w:pStyle w:val="Cmsor3"/>
        <w:numPr>
          <w:ilvl w:val="1"/>
          <w:numId w:val="13"/>
        </w:numPr>
        <w:ind w:left="1276"/>
        <w:jc w:val="both"/>
        <w:rPr>
          <w:rFonts w:ascii="Times New Roman" w:hAnsi="Times New Roman"/>
          <w:b w:val="0"/>
          <w:sz w:val="24"/>
          <w:szCs w:val="24"/>
        </w:rPr>
      </w:pPr>
      <w:r w:rsidRPr="00EA3DFA">
        <w:rPr>
          <w:rFonts w:ascii="Times New Roman" w:hAnsi="Times New Roman"/>
          <w:b w:val="0"/>
          <w:sz w:val="24"/>
          <w:szCs w:val="24"/>
        </w:rPr>
        <w:t>szakszerű segítség nélkül zajló integráció</w:t>
      </w:r>
    </w:p>
    <w:p w:rsidR="00EA3DFA" w:rsidRPr="00EA3DFA" w:rsidRDefault="00EA3DFA" w:rsidP="00EA3DFA">
      <w:pPr>
        <w:pStyle w:val="Cmsor3"/>
        <w:numPr>
          <w:ilvl w:val="0"/>
          <w:numId w:val="13"/>
        </w:numPr>
        <w:ind w:left="1134"/>
        <w:jc w:val="both"/>
        <w:rPr>
          <w:rFonts w:ascii="Times New Roman" w:hAnsi="Times New Roman"/>
          <w:b w:val="0"/>
          <w:sz w:val="24"/>
          <w:szCs w:val="24"/>
        </w:rPr>
      </w:pPr>
      <w:r w:rsidRPr="00EA3DFA">
        <w:rPr>
          <w:rFonts w:ascii="Times New Roman" w:hAnsi="Times New Roman"/>
          <w:b w:val="0"/>
          <w:sz w:val="24"/>
          <w:szCs w:val="24"/>
        </w:rPr>
        <w:t>szakszolgálati ellátás</w:t>
      </w:r>
    </w:p>
    <w:p w:rsidR="00EA3DFA" w:rsidRPr="00EA3DFA" w:rsidRDefault="00EA3DFA" w:rsidP="00EA3DFA">
      <w:pPr>
        <w:pStyle w:val="Cmsor3"/>
        <w:numPr>
          <w:ilvl w:val="1"/>
          <w:numId w:val="13"/>
        </w:numPr>
        <w:ind w:left="1276"/>
        <w:jc w:val="both"/>
        <w:rPr>
          <w:rFonts w:ascii="Times New Roman" w:hAnsi="Times New Roman"/>
          <w:b w:val="0"/>
          <w:sz w:val="24"/>
          <w:szCs w:val="24"/>
        </w:rPr>
      </w:pPr>
      <w:r w:rsidRPr="00EA3DFA">
        <w:rPr>
          <w:rFonts w:ascii="Times New Roman" w:hAnsi="Times New Roman"/>
          <w:b w:val="0"/>
          <w:sz w:val="24"/>
          <w:szCs w:val="24"/>
        </w:rPr>
        <w:t>szakértői bizottság által évente diagnosztizált/vizsgált gyermekek száma</w:t>
      </w:r>
    </w:p>
    <w:p w:rsidR="00EA3DFA" w:rsidRPr="00EA3DFA" w:rsidRDefault="00EA3DFA" w:rsidP="00EA3DFA">
      <w:pPr>
        <w:pStyle w:val="Cmsor3"/>
        <w:numPr>
          <w:ilvl w:val="1"/>
          <w:numId w:val="13"/>
        </w:numPr>
        <w:ind w:left="1276"/>
        <w:jc w:val="both"/>
        <w:rPr>
          <w:rFonts w:ascii="Times New Roman" w:hAnsi="Times New Roman"/>
          <w:b w:val="0"/>
          <w:sz w:val="24"/>
          <w:szCs w:val="24"/>
        </w:rPr>
      </w:pPr>
      <w:r w:rsidRPr="00EA3DFA">
        <w:rPr>
          <w:rFonts w:ascii="Times New Roman" w:hAnsi="Times New Roman"/>
          <w:b w:val="0"/>
          <w:sz w:val="24"/>
          <w:szCs w:val="24"/>
        </w:rPr>
        <w:t>korai fejlesztés, tanácsadás</w:t>
      </w:r>
    </w:p>
    <w:p w:rsidR="00EA3DFA" w:rsidRPr="00EA3DFA" w:rsidRDefault="00EA3DFA" w:rsidP="00EA3DFA">
      <w:pPr>
        <w:pStyle w:val="Cmsor3"/>
        <w:numPr>
          <w:ilvl w:val="2"/>
          <w:numId w:val="13"/>
        </w:numPr>
        <w:ind w:left="1560"/>
        <w:jc w:val="both"/>
        <w:rPr>
          <w:rFonts w:ascii="Times New Roman" w:hAnsi="Times New Roman"/>
          <w:b w:val="0"/>
          <w:sz w:val="24"/>
          <w:szCs w:val="24"/>
        </w:rPr>
      </w:pPr>
      <w:r w:rsidRPr="00EA3DFA">
        <w:rPr>
          <w:rFonts w:ascii="Times New Roman" w:hAnsi="Times New Roman"/>
          <w:b w:val="0"/>
          <w:sz w:val="24"/>
          <w:szCs w:val="24"/>
        </w:rPr>
        <w:t>szakértői, módszertani, tárgyi háttere, feltételrendszere</w:t>
      </w:r>
    </w:p>
    <w:p w:rsidR="00EA3DFA" w:rsidRPr="00EA3DFA" w:rsidRDefault="00EA3DFA" w:rsidP="00EA3DFA">
      <w:pPr>
        <w:pStyle w:val="Cmsor3"/>
        <w:numPr>
          <w:ilvl w:val="2"/>
          <w:numId w:val="13"/>
        </w:numPr>
        <w:ind w:left="1560"/>
        <w:jc w:val="both"/>
        <w:rPr>
          <w:rFonts w:ascii="Times New Roman" w:hAnsi="Times New Roman"/>
          <w:b w:val="0"/>
          <w:sz w:val="24"/>
          <w:szCs w:val="24"/>
        </w:rPr>
      </w:pPr>
      <w:r w:rsidRPr="00EA3DFA">
        <w:rPr>
          <w:rFonts w:ascii="Times New Roman" w:hAnsi="Times New Roman"/>
          <w:b w:val="0"/>
          <w:sz w:val="24"/>
          <w:szCs w:val="24"/>
        </w:rPr>
        <w:t>ellátott gyermekek száma</w:t>
      </w:r>
    </w:p>
    <w:p w:rsidR="00EA3DFA" w:rsidRPr="00EA3DFA" w:rsidRDefault="00EA3DFA" w:rsidP="00EA3DFA">
      <w:pPr>
        <w:pStyle w:val="Nincstrkz"/>
        <w:numPr>
          <w:ilvl w:val="0"/>
          <w:numId w:val="7"/>
        </w:numPr>
        <w:spacing w:line="276" w:lineRule="auto"/>
        <w:rPr>
          <w:rFonts w:ascii="Times New Roman" w:hAnsi="Times New Roman" w:cs="Times New Roman"/>
          <w:sz w:val="24"/>
          <w:szCs w:val="24"/>
        </w:rPr>
      </w:pPr>
      <w:r w:rsidRPr="00EA3DFA">
        <w:rPr>
          <w:rFonts w:ascii="Times New Roman" w:hAnsi="Times New Roman" w:cs="Times New Roman"/>
          <w:sz w:val="24"/>
          <w:szCs w:val="24"/>
        </w:rPr>
        <w:t>Az ellátási rendszerek egymásra épülése az alábbiakat jelenti:</w:t>
      </w:r>
    </w:p>
    <w:p w:rsidR="00EA3DFA" w:rsidRPr="00EA3DFA" w:rsidRDefault="00EA3DFA" w:rsidP="00EA3DFA">
      <w:pPr>
        <w:pStyle w:val="Nincstrkz"/>
        <w:numPr>
          <w:ilvl w:val="0"/>
          <w:numId w:val="14"/>
        </w:numPr>
        <w:spacing w:line="276" w:lineRule="auto"/>
        <w:ind w:left="1276"/>
        <w:rPr>
          <w:rFonts w:ascii="Times New Roman" w:hAnsi="Times New Roman" w:cs="Times New Roman"/>
          <w:sz w:val="24"/>
          <w:szCs w:val="24"/>
        </w:rPr>
      </w:pPr>
      <w:r w:rsidRPr="00EA3DFA">
        <w:rPr>
          <w:rFonts w:ascii="Times New Roman" w:hAnsi="Times New Roman" w:cs="Times New Roman"/>
          <w:sz w:val="24"/>
          <w:szCs w:val="24"/>
        </w:rPr>
        <w:t>a korai felismerés keretében kiszűrt esetek diagnosztizálása a lehető legrövidebb időn belül történjék meg</w:t>
      </w:r>
    </w:p>
    <w:p w:rsidR="00EA3DFA" w:rsidRPr="00EA3DFA" w:rsidRDefault="00EA3DFA" w:rsidP="00EA3DFA">
      <w:pPr>
        <w:pStyle w:val="Nincstrkz"/>
        <w:numPr>
          <w:ilvl w:val="0"/>
          <w:numId w:val="14"/>
        </w:numPr>
        <w:spacing w:line="276" w:lineRule="auto"/>
        <w:ind w:left="1276"/>
        <w:rPr>
          <w:rFonts w:ascii="Times New Roman" w:hAnsi="Times New Roman" w:cs="Times New Roman"/>
          <w:sz w:val="24"/>
          <w:szCs w:val="24"/>
        </w:rPr>
      </w:pPr>
      <w:r w:rsidRPr="00EA3DFA">
        <w:rPr>
          <w:rFonts w:ascii="Times New Roman" w:hAnsi="Times New Roman" w:cs="Times New Roman"/>
          <w:sz w:val="24"/>
          <w:szCs w:val="24"/>
        </w:rPr>
        <w:t>a diagnosztizált gyermekek jussanak hozzá az őket megillető</w:t>
      </w:r>
    </w:p>
    <w:p w:rsidR="00EA3DFA" w:rsidRPr="00EA3DFA" w:rsidRDefault="00EA3DFA" w:rsidP="00EA3DFA">
      <w:pPr>
        <w:pStyle w:val="Nincstrkz"/>
        <w:numPr>
          <w:ilvl w:val="1"/>
          <w:numId w:val="14"/>
        </w:numPr>
        <w:spacing w:line="276" w:lineRule="auto"/>
        <w:ind w:left="1701"/>
        <w:rPr>
          <w:rFonts w:ascii="Times New Roman" w:hAnsi="Times New Roman" w:cs="Times New Roman"/>
          <w:sz w:val="24"/>
          <w:szCs w:val="24"/>
        </w:rPr>
      </w:pPr>
      <w:r w:rsidRPr="00EA3DFA">
        <w:rPr>
          <w:rFonts w:ascii="Times New Roman" w:hAnsi="Times New Roman" w:cs="Times New Roman"/>
          <w:sz w:val="24"/>
          <w:szCs w:val="24"/>
        </w:rPr>
        <w:t>korai fejlesztéshez</w:t>
      </w:r>
    </w:p>
    <w:p w:rsidR="00EA3DFA" w:rsidRPr="00EA3DFA" w:rsidRDefault="00EA3DFA" w:rsidP="00EA3DFA">
      <w:pPr>
        <w:pStyle w:val="Nincstrkz"/>
        <w:numPr>
          <w:ilvl w:val="1"/>
          <w:numId w:val="14"/>
        </w:numPr>
        <w:spacing w:line="276" w:lineRule="auto"/>
        <w:ind w:left="1701"/>
        <w:rPr>
          <w:rFonts w:ascii="Times New Roman" w:hAnsi="Times New Roman" w:cs="Times New Roman"/>
          <w:sz w:val="24"/>
          <w:szCs w:val="24"/>
        </w:rPr>
      </w:pPr>
      <w:r w:rsidRPr="00EA3DFA">
        <w:rPr>
          <w:rFonts w:ascii="Times New Roman" w:hAnsi="Times New Roman" w:cs="Times New Roman"/>
          <w:sz w:val="24"/>
          <w:szCs w:val="24"/>
        </w:rPr>
        <w:t>nevelési, oktatási férőhelyekhez</w:t>
      </w:r>
    </w:p>
    <w:p w:rsidR="00EA3DFA" w:rsidRPr="00EA3DFA" w:rsidRDefault="00EA3DFA" w:rsidP="00EA3DFA">
      <w:pPr>
        <w:pStyle w:val="Nincstrkz"/>
        <w:numPr>
          <w:ilvl w:val="0"/>
          <w:numId w:val="14"/>
        </w:numPr>
        <w:spacing w:line="276" w:lineRule="auto"/>
        <w:ind w:left="1276"/>
        <w:rPr>
          <w:rFonts w:ascii="Times New Roman" w:hAnsi="Times New Roman" w:cs="Times New Roman"/>
          <w:sz w:val="24"/>
          <w:szCs w:val="24"/>
        </w:rPr>
      </w:pPr>
      <w:r w:rsidRPr="00EA3DFA">
        <w:rPr>
          <w:rFonts w:ascii="Times New Roman" w:hAnsi="Times New Roman" w:cs="Times New Roman"/>
          <w:sz w:val="24"/>
          <w:szCs w:val="24"/>
        </w:rPr>
        <w:t>a köznevelési rendszerben álljon rendelkezésre a szakképzés autizmus spektrumzavarral élők számára specifikált rendszere</w:t>
      </w:r>
    </w:p>
    <w:p w:rsidR="00EA3DFA" w:rsidRPr="00EA3DFA" w:rsidRDefault="00EA3DFA" w:rsidP="00EA3DFA">
      <w:pPr>
        <w:pStyle w:val="Nincstrkz"/>
        <w:numPr>
          <w:ilvl w:val="0"/>
          <w:numId w:val="14"/>
        </w:numPr>
        <w:spacing w:line="276" w:lineRule="auto"/>
        <w:ind w:left="1276"/>
        <w:rPr>
          <w:rFonts w:ascii="Times New Roman" w:hAnsi="Times New Roman" w:cs="Times New Roman"/>
          <w:sz w:val="24"/>
          <w:szCs w:val="24"/>
        </w:rPr>
      </w:pPr>
      <w:r w:rsidRPr="00EA3DFA">
        <w:rPr>
          <w:rFonts w:ascii="Times New Roman" w:hAnsi="Times New Roman" w:cs="Times New Roman"/>
          <w:sz w:val="24"/>
          <w:szCs w:val="24"/>
        </w:rPr>
        <w:t>a köznevelés, szakképzés területéről kikerülő fiatalok számára álljon rendelkezésre a szükségletekhez igazodó kimenet</w:t>
      </w:r>
    </w:p>
    <w:p w:rsidR="00EA3DFA" w:rsidRPr="00EA3DFA" w:rsidRDefault="00EA3DFA" w:rsidP="00EA3DFA">
      <w:pPr>
        <w:pStyle w:val="Nincstrkz"/>
        <w:numPr>
          <w:ilvl w:val="1"/>
          <w:numId w:val="14"/>
        </w:numPr>
        <w:spacing w:line="276" w:lineRule="auto"/>
        <w:ind w:left="1701"/>
        <w:rPr>
          <w:rFonts w:ascii="Times New Roman" w:hAnsi="Times New Roman" w:cs="Times New Roman"/>
          <w:sz w:val="24"/>
          <w:szCs w:val="24"/>
        </w:rPr>
      </w:pPr>
      <w:r w:rsidRPr="00EA3DFA">
        <w:rPr>
          <w:rFonts w:ascii="Times New Roman" w:hAnsi="Times New Roman" w:cs="Times New Roman"/>
          <w:sz w:val="24"/>
          <w:szCs w:val="24"/>
        </w:rPr>
        <w:t>szociális ellátás (pl. nappali intézmény)</w:t>
      </w:r>
    </w:p>
    <w:p w:rsidR="00EA3DFA" w:rsidRPr="00EA3DFA" w:rsidRDefault="00EA3DFA" w:rsidP="00EA3DFA">
      <w:pPr>
        <w:pStyle w:val="Nincstrkz"/>
        <w:numPr>
          <w:ilvl w:val="1"/>
          <w:numId w:val="14"/>
        </w:numPr>
        <w:spacing w:line="276" w:lineRule="auto"/>
        <w:ind w:left="1701"/>
        <w:rPr>
          <w:rFonts w:ascii="Times New Roman" w:hAnsi="Times New Roman" w:cs="Times New Roman"/>
          <w:sz w:val="24"/>
          <w:szCs w:val="24"/>
        </w:rPr>
      </w:pPr>
      <w:r w:rsidRPr="00EA3DFA">
        <w:rPr>
          <w:rFonts w:ascii="Times New Roman" w:hAnsi="Times New Roman" w:cs="Times New Roman"/>
          <w:sz w:val="24"/>
          <w:szCs w:val="24"/>
        </w:rPr>
        <w:t>foglalkoztatás</w:t>
      </w:r>
    </w:p>
    <w:p w:rsidR="00EA3DFA" w:rsidRPr="00EA3DFA" w:rsidRDefault="00EA3DFA" w:rsidP="00EA3DFA">
      <w:pPr>
        <w:pStyle w:val="Nincstrkz"/>
        <w:numPr>
          <w:ilvl w:val="1"/>
          <w:numId w:val="14"/>
        </w:numPr>
        <w:spacing w:line="276" w:lineRule="auto"/>
        <w:ind w:left="1701"/>
        <w:rPr>
          <w:rFonts w:ascii="Times New Roman" w:hAnsi="Times New Roman" w:cs="Times New Roman"/>
          <w:sz w:val="24"/>
          <w:szCs w:val="24"/>
        </w:rPr>
      </w:pPr>
      <w:r w:rsidRPr="00EA3DFA">
        <w:rPr>
          <w:rFonts w:ascii="Times New Roman" w:hAnsi="Times New Roman" w:cs="Times New Roman"/>
          <w:sz w:val="24"/>
          <w:szCs w:val="24"/>
        </w:rPr>
        <w:t>bentlakásos elhelyezés</w:t>
      </w:r>
    </w:p>
    <w:p w:rsidR="00EA3DFA" w:rsidRDefault="00EA3DFA" w:rsidP="00EA3DFA">
      <w:pPr>
        <w:pStyle w:val="Cmsor3"/>
        <w:numPr>
          <w:ilvl w:val="0"/>
          <w:numId w:val="0"/>
        </w:numPr>
        <w:ind w:left="720"/>
        <w:jc w:val="both"/>
        <w:rPr>
          <w:rFonts w:ascii="Times New Roman" w:hAnsi="Times New Roman"/>
          <w:b w:val="0"/>
          <w:sz w:val="24"/>
          <w:szCs w:val="24"/>
        </w:rPr>
      </w:pPr>
    </w:p>
    <w:p w:rsidR="00EE1CA6" w:rsidRDefault="00EE1CA6">
      <w:pPr>
        <w:rPr>
          <w:rFonts w:ascii="Times New Roman" w:hAnsi="Times New Roman"/>
          <w:sz w:val="24"/>
          <w:szCs w:val="24"/>
        </w:rPr>
      </w:pPr>
      <w:r>
        <w:rPr>
          <w:rFonts w:ascii="Times New Roman" w:hAnsi="Times New Roman"/>
          <w:b/>
          <w:sz w:val="24"/>
          <w:szCs w:val="24"/>
        </w:rPr>
        <w:br w:type="page"/>
      </w:r>
    </w:p>
    <w:p w:rsidR="00EA3DFA" w:rsidRPr="00A57F6A" w:rsidRDefault="00EA3DFA" w:rsidP="00EE1CA6">
      <w:pPr>
        <w:pStyle w:val="Cmsor2"/>
        <w:numPr>
          <w:ilvl w:val="0"/>
          <w:numId w:val="0"/>
        </w:numPr>
        <w:ind w:left="426" w:hanging="426"/>
      </w:pPr>
      <w:r w:rsidRPr="00A57F6A">
        <w:lastRenderedPageBreak/>
        <w:t>Autizmus –specifikus ellátás</w:t>
      </w:r>
    </w:p>
    <w:p w:rsidR="00EA3DFA" w:rsidRDefault="00EA3DFA" w:rsidP="00EA3DFA">
      <w:pPr>
        <w:pStyle w:val="Nincstrkz"/>
      </w:pPr>
      <w:r>
        <w:t>Komplex, rendszer szemléletű megközelítés</w:t>
      </w:r>
    </w:p>
    <w:p w:rsidR="00EA3DFA" w:rsidRDefault="00EA3DFA" w:rsidP="00EA3DFA">
      <w:pPr>
        <w:pStyle w:val="Nincstrkz"/>
      </w:pPr>
    </w:p>
    <w:tbl>
      <w:tblPr>
        <w:tblStyle w:val="Rcsostblzat"/>
        <w:tblW w:w="0" w:type="auto"/>
        <w:tblLook w:val="04A0" w:firstRow="1" w:lastRow="0" w:firstColumn="1" w:lastColumn="0" w:noHBand="0" w:noVBand="1"/>
      </w:tblPr>
      <w:tblGrid>
        <w:gridCol w:w="2356"/>
        <w:gridCol w:w="1865"/>
        <w:gridCol w:w="3255"/>
        <w:gridCol w:w="1812"/>
      </w:tblGrid>
      <w:tr w:rsidR="00EA3DFA" w:rsidTr="0090524C">
        <w:tc>
          <w:tcPr>
            <w:tcW w:w="0" w:type="auto"/>
          </w:tcPr>
          <w:p w:rsidR="00EA3DFA" w:rsidRDefault="00EA3DFA" w:rsidP="0090524C">
            <w:pPr>
              <w:pStyle w:val="Nincstrkz"/>
            </w:pPr>
            <w:r>
              <w:t>Szereplő, intézmény:</w:t>
            </w:r>
          </w:p>
        </w:tc>
        <w:tc>
          <w:tcPr>
            <w:tcW w:w="0" w:type="auto"/>
          </w:tcPr>
          <w:p w:rsidR="00EA3DFA" w:rsidRDefault="00EA3DFA" w:rsidP="0090524C">
            <w:pPr>
              <w:pStyle w:val="Nincstrkz"/>
            </w:pPr>
            <w:r>
              <w:t>Terület:</w:t>
            </w:r>
          </w:p>
        </w:tc>
        <w:tc>
          <w:tcPr>
            <w:tcW w:w="0" w:type="auto"/>
          </w:tcPr>
          <w:p w:rsidR="00EA3DFA" w:rsidRDefault="00EA3DFA" w:rsidP="0090524C">
            <w:pPr>
              <w:pStyle w:val="Nincstrkz"/>
            </w:pPr>
            <w:r>
              <w:t>Elvárt kompetenciák:</w:t>
            </w:r>
          </w:p>
        </w:tc>
        <w:tc>
          <w:tcPr>
            <w:tcW w:w="0" w:type="auto"/>
          </w:tcPr>
          <w:p w:rsidR="00EA3DFA" w:rsidRDefault="00EA3DFA" w:rsidP="0090524C">
            <w:pPr>
              <w:pStyle w:val="Nincstrkz"/>
            </w:pPr>
            <w:r>
              <w:t>Egyéb szükséglet:</w:t>
            </w:r>
          </w:p>
        </w:tc>
      </w:tr>
      <w:tr w:rsidR="00EA3DFA" w:rsidTr="0090524C">
        <w:tc>
          <w:tcPr>
            <w:tcW w:w="0" w:type="auto"/>
          </w:tcPr>
          <w:p w:rsidR="00EA3DFA" w:rsidRDefault="00EA3DFA" w:rsidP="0090524C">
            <w:pPr>
              <w:pStyle w:val="Nincstrkz"/>
            </w:pPr>
            <w:r>
              <w:t>Védőnői szolgálat, házi gyermekorvos</w:t>
            </w:r>
          </w:p>
        </w:tc>
        <w:tc>
          <w:tcPr>
            <w:tcW w:w="0" w:type="auto"/>
          </w:tcPr>
          <w:p w:rsidR="00EA3DFA" w:rsidRDefault="00EA3DFA" w:rsidP="0090524C">
            <w:pPr>
              <w:pStyle w:val="Nincstrkz"/>
            </w:pPr>
            <w:r>
              <w:t>Egészségügyi alapellátás</w:t>
            </w:r>
          </w:p>
        </w:tc>
        <w:tc>
          <w:tcPr>
            <w:tcW w:w="0" w:type="auto"/>
          </w:tcPr>
          <w:p w:rsidR="00EA3DFA" w:rsidRDefault="00EA3DFA" w:rsidP="0090524C">
            <w:pPr>
              <w:pStyle w:val="Nincstrkz"/>
            </w:pPr>
            <w:r>
              <w:t>Autizmus spektrumzavar korai tüneteinek felismerése</w:t>
            </w:r>
          </w:p>
        </w:tc>
        <w:tc>
          <w:tcPr>
            <w:tcW w:w="0" w:type="auto"/>
            <w:vMerge w:val="restart"/>
          </w:tcPr>
          <w:p w:rsidR="00EA3DFA" w:rsidRDefault="00EA3DFA" w:rsidP="0090524C">
            <w:pPr>
              <w:pStyle w:val="Nincstrkz"/>
            </w:pPr>
            <w:r>
              <w:t>Képzés, érzékenyítés</w:t>
            </w:r>
          </w:p>
        </w:tc>
      </w:tr>
      <w:tr w:rsidR="00EA3DFA" w:rsidTr="0090524C">
        <w:tc>
          <w:tcPr>
            <w:tcW w:w="0" w:type="auto"/>
          </w:tcPr>
          <w:p w:rsidR="00EA3DFA" w:rsidRDefault="00EA3DFA" w:rsidP="0090524C">
            <w:pPr>
              <w:pStyle w:val="Nincstrkz"/>
            </w:pPr>
            <w:r>
              <w:t>Bölcsőde</w:t>
            </w:r>
          </w:p>
        </w:tc>
        <w:tc>
          <w:tcPr>
            <w:tcW w:w="0" w:type="auto"/>
          </w:tcPr>
          <w:p w:rsidR="00EA3DFA" w:rsidRDefault="00EA3DFA" w:rsidP="0090524C">
            <w:pPr>
              <w:pStyle w:val="Nincstrkz"/>
            </w:pPr>
            <w:r>
              <w:t>Szociális ellátás</w:t>
            </w:r>
          </w:p>
        </w:tc>
        <w:tc>
          <w:tcPr>
            <w:tcW w:w="0" w:type="auto"/>
          </w:tcPr>
          <w:p w:rsidR="00EA3DFA" w:rsidRDefault="00EA3DFA" w:rsidP="0090524C">
            <w:pPr>
              <w:pStyle w:val="Nincstrkz"/>
            </w:pPr>
            <w:r>
              <w:t>Korai tünetek felismerése, ellátórendszer ismerete</w:t>
            </w:r>
          </w:p>
        </w:tc>
        <w:tc>
          <w:tcPr>
            <w:tcW w:w="0" w:type="auto"/>
            <w:vMerge/>
          </w:tcPr>
          <w:p w:rsidR="00EA3DFA" w:rsidRDefault="00EA3DFA" w:rsidP="0090524C">
            <w:pPr>
              <w:pStyle w:val="Nincstrkz"/>
            </w:pPr>
          </w:p>
        </w:tc>
      </w:tr>
      <w:tr w:rsidR="00EA3DFA" w:rsidTr="0090524C">
        <w:tc>
          <w:tcPr>
            <w:tcW w:w="0" w:type="auto"/>
          </w:tcPr>
          <w:p w:rsidR="00EA3DFA" w:rsidRDefault="00EA3DFA" w:rsidP="0090524C">
            <w:pPr>
              <w:pStyle w:val="Nincstrkz"/>
            </w:pPr>
            <w:r>
              <w:t>Szakértői bizottság</w:t>
            </w:r>
          </w:p>
        </w:tc>
        <w:tc>
          <w:tcPr>
            <w:tcW w:w="0" w:type="auto"/>
          </w:tcPr>
          <w:p w:rsidR="00EA3DFA" w:rsidRDefault="00EA3DFA" w:rsidP="0090524C">
            <w:pPr>
              <w:pStyle w:val="Nincstrkz"/>
            </w:pPr>
            <w:r>
              <w:t>Szakszolgálat</w:t>
            </w:r>
          </w:p>
        </w:tc>
        <w:tc>
          <w:tcPr>
            <w:tcW w:w="0" w:type="auto"/>
            <w:vMerge w:val="restart"/>
          </w:tcPr>
          <w:p w:rsidR="00EA3DFA" w:rsidRDefault="00EA3DFA" w:rsidP="0090524C">
            <w:pPr>
              <w:pStyle w:val="Nincstrkz"/>
            </w:pPr>
            <w:r>
              <w:t>Korszerű diagnosztikai rendszerek ismerete, használata</w:t>
            </w:r>
          </w:p>
        </w:tc>
        <w:tc>
          <w:tcPr>
            <w:tcW w:w="0" w:type="auto"/>
            <w:vMerge w:val="restart"/>
          </w:tcPr>
          <w:p w:rsidR="00EA3DFA" w:rsidRDefault="00EA3DFA" w:rsidP="0090524C">
            <w:pPr>
              <w:pStyle w:val="Nincstrkz"/>
            </w:pPr>
            <w:r>
              <w:t>Személyi és tárgyi feltételek</w:t>
            </w:r>
          </w:p>
        </w:tc>
      </w:tr>
      <w:tr w:rsidR="00EA3DFA" w:rsidTr="0090524C">
        <w:tc>
          <w:tcPr>
            <w:tcW w:w="0" w:type="auto"/>
          </w:tcPr>
          <w:p w:rsidR="00EA3DFA" w:rsidRDefault="00EA3DFA" w:rsidP="0090524C">
            <w:pPr>
              <w:pStyle w:val="Nincstrkz"/>
            </w:pPr>
            <w:r>
              <w:t>Gyermekpszichiátriai ellátás</w:t>
            </w:r>
          </w:p>
        </w:tc>
        <w:tc>
          <w:tcPr>
            <w:tcW w:w="0" w:type="auto"/>
          </w:tcPr>
          <w:p w:rsidR="00EA3DFA" w:rsidRDefault="00EA3DFA" w:rsidP="0090524C">
            <w:pPr>
              <w:pStyle w:val="Nincstrkz"/>
            </w:pPr>
            <w:r>
              <w:t>Egészségügyi szakellátás</w:t>
            </w:r>
          </w:p>
        </w:tc>
        <w:tc>
          <w:tcPr>
            <w:tcW w:w="0" w:type="auto"/>
            <w:vMerge/>
          </w:tcPr>
          <w:p w:rsidR="00EA3DFA" w:rsidRDefault="00EA3DFA" w:rsidP="0090524C">
            <w:pPr>
              <w:pStyle w:val="Nincstrkz"/>
            </w:pPr>
          </w:p>
        </w:tc>
        <w:tc>
          <w:tcPr>
            <w:tcW w:w="0" w:type="auto"/>
            <w:vMerge/>
          </w:tcPr>
          <w:p w:rsidR="00EA3DFA" w:rsidRDefault="00EA3DFA" w:rsidP="0090524C">
            <w:pPr>
              <w:pStyle w:val="Nincstrkz"/>
            </w:pPr>
          </w:p>
        </w:tc>
      </w:tr>
      <w:tr w:rsidR="00EA3DFA" w:rsidTr="0090524C">
        <w:tc>
          <w:tcPr>
            <w:tcW w:w="0" w:type="auto"/>
          </w:tcPr>
          <w:p w:rsidR="00EA3DFA" w:rsidRDefault="00EA3DFA" w:rsidP="0090524C">
            <w:pPr>
              <w:pStyle w:val="Nincstrkz"/>
            </w:pPr>
            <w:r>
              <w:t>Kori fejlesztés</w:t>
            </w:r>
          </w:p>
        </w:tc>
        <w:tc>
          <w:tcPr>
            <w:tcW w:w="0" w:type="auto"/>
          </w:tcPr>
          <w:p w:rsidR="00EA3DFA" w:rsidRDefault="00EA3DFA" w:rsidP="0090524C">
            <w:pPr>
              <w:pStyle w:val="Nincstrkz"/>
            </w:pPr>
            <w:r>
              <w:t>Szakszolgálat</w:t>
            </w:r>
          </w:p>
        </w:tc>
        <w:tc>
          <w:tcPr>
            <w:tcW w:w="0" w:type="auto"/>
          </w:tcPr>
          <w:p w:rsidR="00EA3DFA" w:rsidRDefault="00EA3DFA" w:rsidP="0090524C">
            <w:pPr>
              <w:pStyle w:val="Nincstrkz"/>
            </w:pPr>
            <w:r>
              <w:t>Komplex fejlesztés</w:t>
            </w:r>
          </w:p>
        </w:tc>
        <w:tc>
          <w:tcPr>
            <w:tcW w:w="0" w:type="auto"/>
            <w:vMerge w:val="restart"/>
          </w:tcPr>
          <w:p w:rsidR="00EA3DFA" w:rsidRDefault="00EA3DFA" w:rsidP="0090524C">
            <w:pPr>
              <w:pStyle w:val="Nincstrkz"/>
            </w:pPr>
            <w:r>
              <w:t>Személyi, tárgyi és módszertani feltételek</w:t>
            </w:r>
          </w:p>
        </w:tc>
      </w:tr>
      <w:tr w:rsidR="00EA3DFA" w:rsidTr="0090524C">
        <w:tc>
          <w:tcPr>
            <w:tcW w:w="0" w:type="auto"/>
          </w:tcPr>
          <w:p w:rsidR="00EA3DFA" w:rsidRDefault="00EA3DFA" w:rsidP="0090524C">
            <w:pPr>
              <w:pStyle w:val="Nincstrkz"/>
            </w:pPr>
            <w:r>
              <w:t>Óvoda</w:t>
            </w:r>
          </w:p>
        </w:tc>
        <w:tc>
          <w:tcPr>
            <w:tcW w:w="0" w:type="auto"/>
            <w:vMerge w:val="restart"/>
          </w:tcPr>
          <w:p w:rsidR="00EA3DFA" w:rsidRDefault="00EA3DFA" w:rsidP="0090524C">
            <w:pPr>
              <w:pStyle w:val="Nincstrkz"/>
            </w:pPr>
            <w:r>
              <w:t xml:space="preserve">Köznevelés – integrált és </w:t>
            </w:r>
            <w:proofErr w:type="spellStart"/>
            <w:r>
              <w:t>szegregált</w:t>
            </w:r>
            <w:proofErr w:type="spellEnd"/>
            <w:r>
              <w:t xml:space="preserve"> ellátás</w:t>
            </w:r>
          </w:p>
        </w:tc>
        <w:tc>
          <w:tcPr>
            <w:tcW w:w="0" w:type="auto"/>
            <w:vMerge w:val="restart"/>
          </w:tcPr>
          <w:p w:rsidR="00EA3DFA" w:rsidRDefault="00EA3DFA" w:rsidP="0090524C">
            <w:pPr>
              <w:pStyle w:val="Nincstrkz"/>
            </w:pPr>
            <w:r>
              <w:t>A szükségletekre, képességekre alapozott autizmus specifikus ellátás</w:t>
            </w:r>
          </w:p>
        </w:tc>
        <w:tc>
          <w:tcPr>
            <w:tcW w:w="0" w:type="auto"/>
            <w:vMerge/>
          </w:tcPr>
          <w:p w:rsidR="00EA3DFA" w:rsidRDefault="00EA3DFA" w:rsidP="0090524C">
            <w:pPr>
              <w:pStyle w:val="Nincstrkz"/>
            </w:pPr>
          </w:p>
        </w:tc>
      </w:tr>
      <w:tr w:rsidR="00EA3DFA" w:rsidTr="0090524C">
        <w:tc>
          <w:tcPr>
            <w:tcW w:w="0" w:type="auto"/>
          </w:tcPr>
          <w:p w:rsidR="00EA3DFA" w:rsidRDefault="00EA3DFA" w:rsidP="0090524C">
            <w:pPr>
              <w:pStyle w:val="Nincstrkz"/>
            </w:pPr>
            <w:r>
              <w:t>Általános és középiskola</w:t>
            </w:r>
          </w:p>
        </w:tc>
        <w:tc>
          <w:tcPr>
            <w:tcW w:w="0" w:type="auto"/>
            <w:vMerge/>
          </w:tcPr>
          <w:p w:rsidR="00EA3DFA" w:rsidRDefault="00EA3DFA" w:rsidP="0090524C">
            <w:pPr>
              <w:pStyle w:val="Nincstrkz"/>
            </w:pPr>
          </w:p>
        </w:tc>
        <w:tc>
          <w:tcPr>
            <w:tcW w:w="0" w:type="auto"/>
            <w:vMerge/>
          </w:tcPr>
          <w:p w:rsidR="00EA3DFA" w:rsidRDefault="00EA3DFA" w:rsidP="0090524C">
            <w:pPr>
              <w:pStyle w:val="Nincstrkz"/>
            </w:pPr>
          </w:p>
        </w:tc>
        <w:tc>
          <w:tcPr>
            <w:tcW w:w="0" w:type="auto"/>
            <w:vMerge/>
          </w:tcPr>
          <w:p w:rsidR="00EA3DFA" w:rsidRDefault="00EA3DFA" w:rsidP="0090524C">
            <w:pPr>
              <w:pStyle w:val="Nincstrkz"/>
            </w:pPr>
          </w:p>
        </w:tc>
      </w:tr>
      <w:tr w:rsidR="00EA3DFA" w:rsidTr="0090524C">
        <w:tc>
          <w:tcPr>
            <w:tcW w:w="0" w:type="auto"/>
          </w:tcPr>
          <w:p w:rsidR="00EA3DFA" w:rsidRDefault="00EA3DFA" w:rsidP="0090524C">
            <w:pPr>
              <w:pStyle w:val="Nincstrkz"/>
            </w:pPr>
            <w:r>
              <w:t>Utazó gyógypedagógiai hálózat</w:t>
            </w:r>
          </w:p>
        </w:tc>
        <w:tc>
          <w:tcPr>
            <w:tcW w:w="0" w:type="auto"/>
          </w:tcPr>
          <w:p w:rsidR="00EA3DFA" w:rsidRDefault="00EA3DFA" w:rsidP="0090524C">
            <w:pPr>
              <w:pStyle w:val="Nincstrkz"/>
            </w:pPr>
            <w:r>
              <w:t>Köznevelés - EGYMI</w:t>
            </w:r>
          </w:p>
        </w:tc>
        <w:tc>
          <w:tcPr>
            <w:tcW w:w="0" w:type="auto"/>
          </w:tcPr>
          <w:p w:rsidR="00EA3DFA" w:rsidRDefault="00EA3DFA" w:rsidP="0090524C">
            <w:pPr>
              <w:pStyle w:val="Nincstrkz"/>
            </w:pPr>
            <w:r>
              <w:t xml:space="preserve">Megfelelő intézményi partnerekkel zajló komplex, egyéni </w:t>
            </w:r>
            <w:proofErr w:type="spellStart"/>
            <w:r>
              <w:t>mentorálásra</w:t>
            </w:r>
            <w:proofErr w:type="spellEnd"/>
            <w:r>
              <w:t xml:space="preserve"> épülő integrációs nevelési-oktatási folyamatok</w:t>
            </w:r>
          </w:p>
        </w:tc>
        <w:tc>
          <w:tcPr>
            <w:tcW w:w="0" w:type="auto"/>
            <w:vMerge/>
          </w:tcPr>
          <w:p w:rsidR="00EA3DFA" w:rsidRDefault="00EA3DFA" w:rsidP="0090524C">
            <w:pPr>
              <w:pStyle w:val="Nincstrkz"/>
            </w:pPr>
          </w:p>
        </w:tc>
      </w:tr>
    </w:tbl>
    <w:p w:rsidR="00EA3DFA" w:rsidRDefault="00EA3DFA" w:rsidP="00EA3DFA">
      <w:pPr>
        <w:pStyle w:val="Nincstrkz"/>
      </w:pPr>
      <w:r>
        <w:rPr>
          <w:noProof/>
          <w:lang w:eastAsia="hu-HU"/>
        </w:rPr>
        <mc:AlternateContent>
          <mc:Choice Requires="wps">
            <w:drawing>
              <wp:anchor distT="0" distB="0" distL="114300" distR="114300" simplePos="0" relativeHeight="251660288" behindDoc="0" locked="0" layoutInCell="1" allowOverlap="1" wp14:anchorId="05E119AC" wp14:editId="27A28213">
                <wp:simplePos x="0" y="0"/>
                <wp:positionH relativeFrom="column">
                  <wp:posOffset>3014793</wp:posOffset>
                </wp:positionH>
                <wp:positionV relativeFrom="paragraph">
                  <wp:posOffset>2517215</wp:posOffset>
                </wp:positionV>
                <wp:extent cx="2475865" cy="1989455"/>
                <wp:effectExtent l="0" t="0" r="19685" b="10795"/>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989455"/>
                        </a:xfrm>
                        <a:prstGeom prst="rect">
                          <a:avLst/>
                        </a:prstGeom>
                        <a:solidFill>
                          <a:srgbClr val="FFFFFF"/>
                        </a:solidFill>
                        <a:ln w="9525">
                          <a:solidFill>
                            <a:srgbClr val="000000"/>
                          </a:solidFill>
                          <a:miter lim="800000"/>
                          <a:headEnd/>
                          <a:tailEnd/>
                        </a:ln>
                      </wps:spPr>
                      <wps:txbx>
                        <w:txbxContent>
                          <w:p w:rsidR="00EA3DFA" w:rsidRPr="008A292D" w:rsidRDefault="00EA3DFA" w:rsidP="00EA3DFA">
                            <w:pPr>
                              <w:pStyle w:val="Nincstrkz"/>
                              <w:rPr>
                                <w:sz w:val="20"/>
                              </w:rPr>
                            </w:pPr>
                            <w:r w:rsidRPr="008A292D">
                              <w:rPr>
                                <w:sz w:val="20"/>
                              </w:rPr>
                              <w:t>Fontos még:</w:t>
                            </w:r>
                          </w:p>
                          <w:p w:rsidR="00EA3DFA" w:rsidRPr="008A292D" w:rsidRDefault="00EA3DFA" w:rsidP="00EA3DFA">
                            <w:pPr>
                              <w:pStyle w:val="Nincstrkz"/>
                              <w:numPr>
                                <w:ilvl w:val="0"/>
                                <w:numId w:val="16"/>
                              </w:numPr>
                              <w:rPr>
                                <w:sz w:val="20"/>
                              </w:rPr>
                            </w:pPr>
                            <w:r w:rsidRPr="008A292D">
                              <w:rPr>
                                <w:sz w:val="20"/>
                              </w:rPr>
                              <w:t>az autizmus spektrumzavarban egyénenként különböző szükségletekhez igazodó, rugalmas</w:t>
                            </w:r>
                          </w:p>
                          <w:p w:rsidR="00EA3DFA" w:rsidRPr="008A292D" w:rsidRDefault="00EA3DFA" w:rsidP="00EA3DFA">
                            <w:pPr>
                              <w:pStyle w:val="Nincstrkz"/>
                              <w:numPr>
                                <w:ilvl w:val="1"/>
                                <w:numId w:val="16"/>
                              </w:numPr>
                              <w:rPr>
                                <w:sz w:val="20"/>
                              </w:rPr>
                            </w:pPr>
                            <w:r w:rsidRPr="008A292D">
                              <w:rPr>
                                <w:sz w:val="20"/>
                              </w:rPr>
                              <w:t>ellátásszervezés</w:t>
                            </w:r>
                          </w:p>
                          <w:p w:rsidR="00EA3DFA" w:rsidRPr="008A292D" w:rsidRDefault="00EA3DFA" w:rsidP="00EA3DFA">
                            <w:pPr>
                              <w:pStyle w:val="Nincstrkz"/>
                              <w:numPr>
                                <w:ilvl w:val="1"/>
                                <w:numId w:val="16"/>
                              </w:numPr>
                              <w:rPr>
                                <w:sz w:val="20"/>
                              </w:rPr>
                            </w:pPr>
                            <w:r w:rsidRPr="008A292D">
                              <w:rPr>
                                <w:sz w:val="20"/>
                              </w:rPr>
                              <w:t>adminisztratív és</w:t>
                            </w:r>
                          </w:p>
                          <w:p w:rsidR="00EA3DFA" w:rsidRPr="008A292D" w:rsidRDefault="00EA3DFA" w:rsidP="00EA3DFA">
                            <w:pPr>
                              <w:pStyle w:val="Nincstrkz"/>
                              <w:numPr>
                                <w:ilvl w:val="1"/>
                                <w:numId w:val="16"/>
                              </w:numPr>
                              <w:rPr>
                                <w:sz w:val="20"/>
                              </w:rPr>
                            </w:pPr>
                            <w:r w:rsidRPr="008A292D">
                              <w:rPr>
                                <w:sz w:val="20"/>
                              </w:rPr>
                              <w:t>személyi feltételek</w:t>
                            </w:r>
                          </w:p>
                          <w:p w:rsidR="00EA3DFA" w:rsidRPr="008A292D" w:rsidRDefault="00EA3DFA" w:rsidP="00EA3DFA">
                            <w:pPr>
                              <w:pStyle w:val="Nincstrkz"/>
                              <w:numPr>
                                <w:ilvl w:val="0"/>
                                <w:numId w:val="16"/>
                              </w:numPr>
                              <w:rPr>
                                <w:sz w:val="20"/>
                              </w:rPr>
                            </w:pPr>
                            <w:r w:rsidRPr="008A292D">
                              <w:rPr>
                                <w:sz w:val="20"/>
                              </w:rPr>
                              <w:t>a szolgáltatások egymásra épülésének biztosítása</w:t>
                            </w:r>
                          </w:p>
                          <w:p w:rsidR="00EA3DFA" w:rsidRPr="008A292D" w:rsidRDefault="00EA3DFA" w:rsidP="00EA3DFA">
                            <w:pPr>
                              <w:pStyle w:val="Nincstrkz"/>
                              <w:numPr>
                                <w:ilvl w:val="0"/>
                                <w:numId w:val="16"/>
                              </w:numPr>
                              <w:rPr>
                                <w:sz w:val="20"/>
                              </w:rPr>
                            </w:pPr>
                            <w:r w:rsidRPr="008A292D">
                              <w:rPr>
                                <w:sz w:val="20"/>
                              </w:rPr>
                              <w:t>területi hozzáférés biztosítása</w:t>
                            </w:r>
                          </w:p>
                          <w:p w:rsidR="00EA3DFA" w:rsidRDefault="00EA3DFA" w:rsidP="00EA3DFA">
                            <w:pPr>
                              <w:pStyle w:val="Nincstrkz"/>
                            </w:pPr>
                          </w:p>
                          <w:p w:rsidR="00EA3DFA" w:rsidRDefault="00EA3DFA" w:rsidP="00EA3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37.4pt;margin-top:198.2pt;width:194.95pt;height:1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">
                <v:textbox>
                  <w:txbxContent>
                    <w:p w:rsidR="00EA3DFA" w:rsidRPr="008A292D" w:rsidRDefault="00EA3DFA" w:rsidP="00EA3DFA">
                      <w:pPr>
                        <w:pStyle w:val="Nincstrkz"/>
                        <w:rPr>
                          <w:sz w:val="20"/>
                        </w:rPr>
                      </w:pPr>
                      <w:r w:rsidRPr="008A292D">
                        <w:rPr>
                          <w:sz w:val="20"/>
                        </w:rPr>
                        <w:t>Fontos még:</w:t>
                      </w:r>
                    </w:p>
                    <w:p w:rsidR="00EA3DFA" w:rsidRPr="008A292D" w:rsidRDefault="00EA3DFA" w:rsidP="00EA3DFA">
                      <w:pPr>
                        <w:pStyle w:val="Nincstrkz"/>
                        <w:numPr>
                          <w:ilvl w:val="0"/>
                          <w:numId w:val="16"/>
                        </w:numPr>
                        <w:rPr>
                          <w:sz w:val="20"/>
                        </w:rPr>
                      </w:pPr>
                      <w:r w:rsidRPr="008A292D">
                        <w:rPr>
                          <w:sz w:val="20"/>
                        </w:rPr>
                        <w:t>az autizmus spektrumzavarban egyénenként különböző szükségletekhez igazodó, rugalmas</w:t>
                      </w:r>
                    </w:p>
                    <w:p w:rsidR="00EA3DFA" w:rsidRPr="008A292D" w:rsidRDefault="00EA3DFA" w:rsidP="00EA3DFA">
                      <w:pPr>
                        <w:pStyle w:val="Nincstrkz"/>
                        <w:numPr>
                          <w:ilvl w:val="1"/>
                          <w:numId w:val="16"/>
                        </w:numPr>
                        <w:rPr>
                          <w:sz w:val="20"/>
                        </w:rPr>
                      </w:pPr>
                      <w:r w:rsidRPr="008A292D">
                        <w:rPr>
                          <w:sz w:val="20"/>
                        </w:rPr>
                        <w:t>ellátásszervezés</w:t>
                      </w:r>
                    </w:p>
                    <w:p w:rsidR="00EA3DFA" w:rsidRPr="008A292D" w:rsidRDefault="00EA3DFA" w:rsidP="00EA3DFA">
                      <w:pPr>
                        <w:pStyle w:val="Nincstrkz"/>
                        <w:numPr>
                          <w:ilvl w:val="1"/>
                          <w:numId w:val="16"/>
                        </w:numPr>
                        <w:rPr>
                          <w:sz w:val="20"/>
                        </w:rPr>
                      </w:pPr>
                      <w:r w:rsidRPr="008A292D">
                        <w:rPr>
                          <w:sz w:val="20"/>
                        </w:rPr>
                        <w:t>adminisztratív és</w:t>
                      </w:r>
                    </w:p>
                    <w:p w:rsidR="00EA3DFA" w:rsidRPr="008A292D" w:rsidRDefault="00EA3DFA" w:rsidP="00EA3DFA">
                      <w:pPr>
                        <w:pStyle w:val="Nincstrkz"/>
                        <w:numPr>
                          <w:ilvl w:val="1"/>
                          <w:numId w:val="16"/>
                        </w:numPr>
                        <w:rPr>
                          <w:sz w:val="20"/>
                        </w:rPr>
                      </w:pPr>
                      <w:r w:rsidRPr="008A292D">
                        <w:rPr>
                          <w:sz w:val="20"/>
                        </w:rPr>
                        <w:t>személyi feltételek</w:t>
                      </w:r>
                    </w:p>
                    <w:p w:rsidR="00EA3DFA" w:rsidRPr="008A292D" w:rsidRDefault="00EA3DFA" w:rsidP="00EA3DFA">
                      <w:pPr>
                        <w:pStyle w:val="Nincstrkz"/>
                        <w:numPr>
                          <w:ilvl w:val="0"/>
                          <w:numId w:val="16"/>
                        </w:numPr>
                        <w:rPr>
                          <w:sz w:val="20"/>
                        </w:rPr>
                      </w:pPr>
                      <w:r w:rsidRPr="008A292D">
                        <w:rPr>
                          <w:sz w:val="20"/>
                        </w:rPr>
                        <w:t>a szolgáltatások egymásra épülésének biztosítása</w:t>
                      </w:r>
                    </w:p>
                    <w:p w:rsidR="00EA3DFA" w:rsidRPr="008A292D" w:rsidRDefault="00EA3DFA" w:rsidP="00EA3DFA">
                      <w:pPr>
                        <w:pStyle w:val="Nincstrkz"/>
                        <w:numPr>
                          <w:ilvl w:val="0"/>
                          <w:numId w:val="16"/>
                        </w:numPr>
                        <w:rPr>
                          <w:sz w:val="20"/>
                        </w:rPr>
                      </w:pPr>
                      <w:r w:rsidRPr="008A292D">
                        <w:rPr>
                          <w:sz w:val="20"/>
                        </w:rPr>
                        <w:t>területi hozzáférés biztosítása</w:t>
                      </w:r>
                    </w:p>
                    <w:p w:rsidR="00EA3DFA" w:rsidRDefault="00EA3DFA" w:rsidP="00EA3DFA">
                      <w:pPr>
                        <w:pStyle w:val="Nincstrkz"/>
                      </w:pPr>
                    </w:p>
                    <w:p w:rsidR="00EA3DFA" w:rsidRDefault="00EA3DFA" w:rsidP="00EA3DFA"/>
                  </w:txbxContent>
                </v:textbox>
              </v:shape>
            </w:pict>
          </mc:Fallback>
        </mc:AlternateContent>
      </w:r>
      <w:r>
        <w:rPr>
          <w:noProof/>
          <w:lang w:eastAsia="hu-HU"/>
        </w:rPr>
        <mc:AlternateContent>
          <mc:Choice Requires="wps">
            <w:drawing>
              <wp:anchor distT="0" distB="0" distL="114300" distR="114300" simplePos="0" relativeHeight="251659264" behindDoc="0" locked="0" layoutInCell="1" allowOverlap="1" wp14:anchorId="2064DB49" wp14:editId="583D44D4">
                <wp:simplePos x="0" y="0"/>
                <wp:positionH relativeFrom="column">
                  <wp:posOffset>55880</wp:posOffset>
                </wp:positionH>
                <wp:positionV relativeFrom="paragraph">
                  <wp:posOffset>2519045</wp:posOffset>
                </wp:positionV>
                <wp:extent cx="2509520" cy="1403985"/>
                <wp:effectExtent l="0" t="0" r="24130" b="1968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403985"/>
                        </a:xfrm>
                        <a:prstGeom prst="rect">
                          <a:avLst/>
                        </a:prstGeom>
                        <a:solidFill>
                          <a:srgbClr val="FFFFFF"/>
                        </a:solidFill>
                        <a:ln w="9525">
                          <a:solidFill>
                            <a:srgbClr val="000000"/>
                          </a:solidFill>
                          <a:miter lim="800000"/>
                          <a:headEnd/>
                          <a:tailEnd/>
                        </a:ln>
                      </wps:spPr>
                      <wps:txbx>
                        <w:txbxContent>
                          <w:p w:rsidR="00EA3DFA" w:rsidRPr="008A292D" w:rsidRDefault="00EA3DFA" w:rsidP="00EA3DFA">
                            <w:pPr>
                              <w:pStyle w:val="Nincstrkz"/>
                              <w:rPr>
                                <w:sz w:val="20"/>
                              </w:rPr>
                            </w:pPr>
                            <w:r w:rsidRPr="008A292D">
                              <w:rPr>
                                <w:sz w:val="20"/>
                              </w:rPr>
                              <w:t>Fontos területek:</w:t>
                            </w:r>
                          </w:p>
                          <w:p w:rsidR="00EA3DFA" w:rsidRPr="008A292D" w:rsidRDefault="00EA3DFA" w:rsidP="00EA3DFA">
                            <w:pPr>
                              <w:pStyle w:val="Nincstrkz"/>
                              <w:numPr>
                                <w:ilvl w:val="0"/>
                                <w:numId w:val="16"/>
                              </w:numPr>
                              <w:rPr>
                                <w:sz w:val="20"/>
                              </w:rPr>
                            </w:pPr>
                            <w:r w:rsidRPr="008A292D">
                              <w:rPr>
                                <w:sz w:val="20"/>
                              </w:rPr>
                              <w:t>a</w:t>
                            </w:r>
                            <w:r>
                              <w:rPr>
                                <w:sz w:val="20"/>
                              </w:rPr>
                              <w:t>z ellátás</w:t>
                            </w:r>
                            <w:r w:rsidRPr="008A292D">
                              <w:rPr>
                                <w:sz w:val="20"/>
                              </w:rPr>
                              <w:t>területek együttműködése</w:t>
                            </w:r>
                          </w:p>
                          <w:p w:rsidR="00EA3DFA" w:rsidRPr="008A292D" w:rsidRDefault="00EA3DFA" w:rsidP="00EA3DFA">
                            <w:pPr>
                              <w:pStyle w:val="Nincstrkz"/>
                              <w:numPr>
                                <w:ilvl w:val="0"/>
                                <w:numId w:val="16"/>
                              </w:numPr>
                              <w:rPr>
                                <w:sz w:val="20"/>
                              </w:rPr>
                            </w:pPr>
                            <w:r w:rsidRPr="008A292D">
                              <w:rPr>
                                <w:sz w:val="20"/>
                              </w:rPr>
                              <w:t>az alapfeltételek biztosítása</w:t>
                            </w:r>
                          </w:p>
                          <w:p w:rsidR="00EA3DFA" w:rsidRPr="008A292D" w:rsidRDefault="00EA3DFA" w:rsidP="00EA3DFA">
                            <w:pPr>
                              <w:pStyle w:val="Nincstrkz"/>
                              <w:numPr>
                                <w:ilvl w:val="1"/>
                                <w:numId w:val="16"/>
                              </w:numPr>
                              <w:rPr>
                                <w:sz w:val="20"/>
                              </w:rPr>
                            </w:pPr>
                            <w:r w:rsidRPr="008A292D">
                              <w:rPr>
                                <w:sz w:val="20"/>
                              </w:rPr>
                              <w:t>személyi</w:t>
                            </w:r>
                          </w:p>
                          <w:p w:rsidR="00EA3DFA" w:rsidRPr="008A292D" w:rsidRDefault="00EA3DFA" w:rsidP="00EA3DFA">
                            <w:pPr>
                              <w:pStyle w:val="Nincstrkz"/>
                              <w:numPr>
                                <w:ilvl w:val="1"/>
                                <w:numId w:val="16"/>
                              </w:numPr>
                              <w:rPr>
                                <w:sz w:val="20"/>
                              </w:rPr>
                            </w:pPr>
                            <w:r w:rsidRPr="008A292D">
                              <w:rPr>
                                <w:sz w:val="20"/>
                              </w:rPr>
                              <w:t>tárgyi és infrastrukturális</w:t>
                            </w:r>
                          </w:p>
                          <w:p w:rsidR="00EA3DFA" w:rsidRPr="008A292D" w:rsidRDefault="00EA3DFA" w:rsidP="00EA3DFA">
                            <w:pPr>
                              <w:pStyle w:val="Nincstrkz"/>
                              <w:numPr>
                                <w:ilvl w:val="1"/>
                                <w:numId w:val="16"/>
                              </w:numPr>
                              <w:rPr>
                                <w:sz w:val="20"/>
                              </w:rPr>
                            </w:pPr>
                            <w:r w:rsidRPr="008A292D">
                              <w:rPr>
                                <w:sz w:val="20"/>
                              </w:rPr>
                              <w:t>módszertani</w:t>
                            </w:r>
                          </w:p>
                          <w:p w:rsidR="00EA3DFA" w:rsidRPr="008A292D" w:rsidRDefault="00EA3DFA" w:rsidP="00EA3DFA">
                            <w:pPr>
                              <w:pStyle w:val="Nincstrkz"/>
                              <w:numPr>
                                <w:ilvl w:val="0"/>
                                <w:numId w:val="16"/>
                              </w:numPr>
                              <w:rPr>
                                <w:sz w:val="20"/>
                              </w:rPr>
                            </w:pPr>
                            <w:r w:rsidRPr="008A292D">
                              <w:rPr>
                                <w:sz w:val="20"/>
                              </w:rPr>
                              <w:t>megfelelő kapacitás kialakítása</w:t>
                            </w:r>
                          </w:p>
                          <w:p w:rsidR="00EA3DFA" w:rsidRDefault="00EA3DFA" w:rsidP="00EA3DFA">
                            <w:pPr>
                              <w:pStyle w:val="Nincstrkz"/>
                              <w:numPr>
                                <w:ilvl w:val="0"/>
                                <w:numId w:val="16"/>
                              </w:numPr>
                              <w:rPr>
                                <w:sz w:val="20"/>
                              </w:rPr>
                            </w:pPr>
                            <w:r w:rsidRPr="008A292D">
                              <w:rPr>
                                <w:sz w:val="20"/>
                              </w:rPr>
                              <w:t>egységes szakmai alapelvek</w:t>
                            </w:r>
                          </w:p>
                          <w:p w:rsidR="00EA3DFA" w:rsidRPr="008A292D" w:rsidRDefault="00EA3DFA" w:rsidP="00EA3DFA">
                            <w:pPr>
                              <w:pStyle w:val="Nincstrkz"/>
                              <w:numPr>
                                <w:ilvl w:val="0"/>
                                <w:numId w:val="16"/>
                              </w:numPr>
                              <w:rPr>
                                <w:sz w:val="20"/>
                              </w:rPr>
                            </w:pPr>
                            <w:r>
                              <w:rPr>
                                <w:sz w:val="20"/>
                              </w:rPr>
                              <w:t>egységes minőségi kritériumok</w:t>
                            </w:r>
                          </w:p>
                          <w:p w:rsidR="00EA3DFA" w:rsidRPr="008A292D" w:rsidRDefault="00EA3DFA" w:rsidP="00EA3DFA">
                            <w:pPr>
                              <w:pStyle w:val="Nincstrkz"/>
                              <w:rPr>
                                <w:sz w:val="20"/>
                              </w:rPr>
                            </w:pPr>
                          </w:p>
                          <w:p w:rsidR="00EA3DFA" w:rsidRPr="008A292D" w:rsidRDefault="00EA3DFA" w:rsidP="00EA3DFA">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pt;margin-top:198.35pt;width:19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">
                <v:textbox style="mso-fit-shape-to-text:t">
                  <w:txbxContent>
                    <w:p w:rsidR="00EA3DFA" w:rsidRPr="008A292D" w:rsidRDefault="00EA3DFA" w:rsidP="00EA3DFA">
                      <w:pPr>
                        <w:pStyle w:val="Nincstrkz"/>
                        <w:rPr>
                          <w:sz w:val="20"/>
                        </w:rPr>
                      </w:pPr>
                      <w:r w:rsidRPr="008A292D">
                        <w:rPr>
                          <w:sz w:val="20"/>
                        </w:rPr>
                        <w:t>Fontos területek:</w:t>
                      </w:r>
                    </w:p>
                    <w:p w:rsidR="00EA3DFA" w:rsidRPr="008A292D" w:rsidRDefault="00EA3DFA" w:rsidP="00EA3DFA">
                      <w:pPr>
                        <w:pStyle w:val="Nincstrkz"/>
                        <w:numPr>
                          <w:ilvl w:val="0"/>
                          <w:numId w:val="16"/>
                        </w:numPr>
                        <w:rPr>
                          <w:sz w:val="20"/>
                        </w:rPr>
                      </w:pPr>
                      <w:r w:rsidRPr="008A292D">
                        <w:rPr>
                          <w:sz w:val="20"/>
                        </w:rPr>
                        <w:t>a</w:t>
                      </w:r>
                      <w:r>
                        <w:rPr>
                          <w:sz w:val="20"/>
                        </w:rPr>
                        <w:t>z ellátás</w:t>
                      </w:r>
                      <w:r w:rsidRPr="008A292D">
                        <w:rPr>
                          <w:sz w:val="20"/>
                        </w:rPr>
                        <w:t>területek együttműködése</w:t>
                      </w:r>
                    </w:p>
                    <w:p w:rsidR="00EA3DFA" w:rsidRPr="008A292D" w:rsidRDefault="00EA3DFA" w:rsidP="00EA3DFA">
                      <w:pPr>
                        <w:pStyle w:val="Nincstrkz"/>
                        <w:numPr>
                          <w:ilvl w:val="0"/>
                          <w:numId w:val="16"/>
                        </w:numPr>
                        <w:rPr>
                          <w:sz w:val="20"/>
                        </w:rPr>
                      </w:pPr>
                      <w:r w:rsidRPr="008A292D">
                        <w:rPr>
                          <w:sz w:val="20"/>
                        </w:rPr>
                        <w:t>az alapfeltételek biztosítása</w:t>
                      </w:r>
                    </w:p>
                    <w:p w:rsidR="00EA3DFA" w:rsidRPr="008A292D" w:rsidRDefault="00EA3DFA" w:rsidP="00EA3DFA">
                      <w:pPr>
                        <w:pStyle w:val="Nincstrkz"/>
                        <w:numPr>
                          <w:ilvl w:val="1"/>
                          <w:numId w:val="16"/>
                        </w:numPr>
                        <w:rPr>
                          <w:sz w:val="20"/>
                        </w:rPr>
                      </w:pPr>
                      <w:r w:rsidRPr="008A292D">
                        <w:rPr>
                          <w:sz w:val="20"/>
                        </w:rPr>
                        <w:t>személyi</w:t>
                      </w:r>
                    </w:p>
                    <w:p w:rsidR="00EA3DFA" w:rsidRPr="008A292D" w:rsidRDefault="00EA3DFA" w:rsidP="00EA3DFA">
                      <w:pPr>
                        <w:pStyle w:val="Nincstrkz"/>
                        <w:numPr>
                          <w:ilvl w:val="1"/>
                          <w:numId w:val="16"/>
                        </w:numPr>
                        <w:rPr>
                          <w:sz w:val="20"/>
                        </w:rPr>
                      </w:pPr>
                      <w:r w:rsidRPr="008A292D">
                        <w:rPr>
                          <w:sz w:val="20"/>
                        </w:rPr>
                        <w:t>tárgyi és infrastrukturális</w:t>
                      </w:r>
                    </w:p>
                    <w:p w:rsidR="00EA3DFA" w:rsidRPr="008A292D" w:rsidRDefault="00EA3DFA" w:rsidP="00EA3DFA">
                      <w:pPr>
                        <w:pStyle w:val="Nincstrkz"/>
                        <w:numPr>
                          <w:ilvl w:val="1"/>
                          <w:numId w:val="16"/>
                        </w:numPr>
                        <w:rPr>
                          <w:sz w:val="20"/>
                        </w:rPr>
                      </w:pPr>
                      <w:r w:rsidRPr="008A292D">
                        <w:rPr>
                          <w:sz w:val="20"/>
                        </w:rPr>
                        <w:t>módszertani</w:t>
                      </w:r>
                    </w:p>
                    <w:p w:rsidR="00EA3DFA" w:rsidRPr="008A292D" w:rsidRDefault="00EA3DFA" w:rsidP="00EA3DFA">
                      <w:pPr>
                        <w:pStyle w:val="Nincstrkz"/>
                        <w:numPr>
                          <w:ilvl w:val="0"/>
                          <w:numId w:val="16"/>
                        </w:numPr>
                        <w:rPr>
                          <w:sz w:val="20"/>
                        </w:rPr>
                      </w:pPr>
                      <w:r w:rsidRPr="008A292D">
                        <w:rPr>
                          <w:sz w:val="20"/>
                        </w:rPr>
                        <w:t>megfelelő kapacitás kialakítása</w:t>
                      </w:r>
                    </w:p>
                    <w:p w:rsidR="00EA3DFA" w:rsidRDefault="00EA3DFA" w:rsidP="00EA3DFA">
                      <w:pPr>
                        <w:pStyle w:val="Nincstrkz"/>
                        <w:numPr>
                          <w:ilvl w:val="0"/>
                          <w:numId w:val="16"/>
                        </w:numPr>
                        <w:rPr>
                          <w:sz w:val="20"/>
                        </w:rPr>
                      </w:pPr>
                      <w:r w:rsidRPr="008A292D">
                        <w:rPr>
                          <w:sz w:val="20"/>
                        </w:rPr>
                        <w:t>egységes szakmai alapelvek</w:t>
                      </w:r>
                    </w:p>
                    <w:p w:rsidR="00EA3DFA" w:rsidRPr="008A292D" w:rsidRDefault="00EA3DFA" w:rsidP="00EA3DFA">
                      <w:pPr>
                        <w:pStyle w:val="Nincstrkz"/>
                        <w:numPr>
                          <w:ilvl w:val="0"/>
                          <w:numId w:val="16"/>
                        </w:numPr>
                        <w:rPr>
                          <w:sz w:val="20"/>
                        </w:rPr>
                      </w:pPr>
                      <w:r>
                        <w:rPr>
                          <w:sz w:val="20"/>
                        </w:rPr>
                        <w:t>egységes minőségi kritériumok</w:t>
                      </w:r>
                    </w:p>
                    <w:p w:rsidR="00EA3DFA" w:rsidRPr="008A292D" w:rsidRDefault="00EA3DFA" w:rsidP="00EA3DFA">
                      <w:pPr>
                        <w:pStyle w:val="Nincstrkz"/>
                        <w:rPr>
                          <w:sz w:val="20"/>
                        </w:rPr>
                      </w:pPr>
                    </w:p>
                    <w:p w:rsidR="00EA3DFA" w:rsidRPr="008A292D" w:rsidRDefault="00EA3DFA" w:rsidP="00EA3DFA">
                      <w:pPr>
                        <w:rPr>
                          <w:sz w:val="20"/>
                        </w:rPr>
                      </w:pPr>
                    </w:p>
                  </w:txbxContent>
                </v:textbox>
              </v:shape>
            </w:pict>
          </mc:Fallback>
        </mc:AlternateContent>
      </w:r>
      <w:r>
        <w:rPr>
          <w:noProof/>
          <w:lang w:eastAsia="hu-HU"/>
        </w:rPr>
        <w:drawing>
          <wp:inline distT="0" distB="0" distL="0" distR="0" wp14:anchorId="41865387" wp14:editId="593F4C11">
            <wp:extent cx="5486400" cy="2605741"/>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EA3DFA" w:rsidRDefault="00EA3DFA" w:rsidP="00EA3DFA">
      <w:pPr>
        <w:pStyle w:val="Nincstrkz"/>
      </w:pPr>
    </w:p>
    <w:p w:rsidR="002765F4" w:rsidRDefault="002765F4" w:rsidP="002765F4">
      <w:pPr>
        <w:tabs>
          <w:tab w:val="left" w:pos="0"/>
        </w:tabs>
        <w:jc w:val="both"/>
        <w:rPr>
          <w:rFonts w:cs="Calibri"/>
          <w:b/>
        </w:rPr>
      </w:pPr>
    </w:p>
    <w:p w:rsidR="002765F4" w:rsidRPr="00D446E0" w:rsidRDefault="002765F4" w:rsidP="002765F4">
      <w:pPr>
        <w:tabs>
          <w:tab w:val="left" w:pos="0"/>
        </w:tabs>
        <w:jc w:val="both"/>
        <w:rPr>
          <w:rFonts w:cs="Calibri"/>
          <w:b/>
        </w:rPr>
      </w:pPr>
      <w:r w:rsidRPr="00D446E0">
        <w:rPr>
          <w:rFonts w:cs="Calibri"/>
          <w:b/>
        </w:rPr>
        <w:lastRenderedPageBreak/>
        <w:t xml:space="preserve">Diagnosztika a köznevelési intézményekben </w:t>
      </w:r>
    </w:p>
    <w:p w:rsidR="002765F4" w:rsidRPr="00D446E0" w:rsidRDefault="002765F4" w:rsidP="002765F4">
      <w:pPr>
        <w:tabs>
          <w:tab w:val="left" w:pos="0"/>
        </w:tabs>
        <w:jc w:val="both"/>
        <w:rPr>
          <w:rFonts w:cs="Calibri"/>
          <w:b/>
          <w:bCs/>
        </w:rPr>
      </w:pPr>
      <w:bookmarkStart w:id="1" w:name="_GoBack"/>
      <w:bookmarkEnd w:id="1"/>
      <w:r>
        <w:rPr>
          <w:rFonts w:cs="Calibri"/>
          <w:b/>
        </w:rPr>
        <w:t xml:space="preserve">Készítette: Csepregi András </w:t>
      </w:r>
      <w:r w:rsidRPr="00D446E0">
        <w:rPr>
          <w:rFonts w:cs="Calibri"/>
          <w:b/>
          <w:bCs/>
        </w:rPr>
        <w:t xml:space="preserve">gyógypedagógus-pedagógiai szakpszichológus </w:t>
      </w:r>
    </w:p>
    <w:p w:rsidR="002765F4" w:rsidRDefault="002765F4" w:rsidP="002765F4">
      <w:pPr>
        <w:tabs>
          <w:tab w:val="left" w:pos="0"/>
        </w:tabs>
        <w:jc w:val="both"/>
        <w:rPr>
          <w:rFonts w:cs="Calibri"/>
          <w:b/>
        </w:rPr>
      </w:pPr>
    </w:p>
    <w:p w:rsidR="002765F4" w:rsidRPr="00D446E0" w:rsidRDefault="002765F4" w:rsidP="002765F4">
      <w:pPr>
        <w:tabs>
          <w:tab w:val="left" w:pos="0"/>
        </w:tabs>
        <w:spacing w:after="0"/>
        <w:jc w:val="both"/>
        <w:rPr>
          <w:rFonts w:cs="Calibri"/>
        </w:rPr>
      </w:pPr>
      <w:r w:rsidRPr="00D446E0">
        <w:rPr>
          <w:rFonts w:cs="Calibri"/>
        </w:rPr>
        <w:t xml:space="preserve">A nemzeti köznevelésről szóló törvény biztosítja a jogot, hogy valamennyi sajátos nevelési igény körbe tartozó, így valamennyi autizmussal élő gyermek, tanuló egyéni szükségleteinek megfelelő, </w:t>
      </w:r>
      <w:proofErr w:type="gramStart"/>
      <w:r w:rsidRPr="00D446E0">
        <w:rPr>
          <w:rFonts w:cs="Calibri"/>
        </w:rPr>
        <w:t>sérülés-specifikus oktatásban</w:t>
      </w:r>
      <w:proofErr w:type="gramEnd"/>
      <w:r w:rsidRPr="00D446E0">
        <w:rPr>
          <w:rFonts w:cs="Calibri"/>
        </w:rPr>
        <w:t xml:space="preserve"> részesülhet attól kezdődően, hogy problémáját diagnosztizálták. Ennek megszervezése lehet a korai gyógypedagógiai fejlesztés, óvodai, általános iskolai, középiskolai ellátás keretein belül, a többi gyermekkel, tanulóval együtt, vagy külön e célra létrehozott csoportban, intézményben.</w:t>
      </w:r>
    </w:p>
    <w:p w:rsidR="002765F4" w:rsidRPr="00D446E0" w:rsidRDefault="002765F4" w:rsidP="002765F4">
      <w:pPr>
        <w:tabs>
          <w:tab w:val="left" w:pos="0"/>
        </w:tabs>
        <w:spacing w:after="0"/>
        <w:jc w:val="both"/>
        <w:rPr>
          <w:rFonts w:cs="Calibri"/>
        </w:rPr>
      </w:pPr>
      <w:r w:rsidRPr="00D446E0">
        <w:rPr>
          <w:rFonts w:cs="Calibri"/>
        </w:rPr>
        <w:t xml:space="preserve">A sajátos nevelési igényű gyermekek, tanulók a köznevelési törvény szerinti különleges bánásmód keretében történő ellátását a komplex (gyógypedagógiai – pszichológiai – orvosi) vizsgálatokon alapuló </w:t>
      </w:r>
      <w:r w:rsidRPr="00D446E0">
        <w:rPr>
          <w:rFonts w:cs="Calibri"/>
          <w:b/>
        </w:rPr>
        <w:t>szakértői vélemény</w:t>
      </w:r>
      <w:r w:rsidRPr="00D446E0">
        <w:rPr>
          <w:rFonts w:cs="Calibri"/>
        </w:rPr>
        <w:t xml:space="preserve"> határozza meg. A szakértői vélemény elkészítése autizmus spektrum zavarok esetében a megyei/fővárosi szakértői bizottságok feladata. </w:t>
      </w:r>
    </w:p>
    <w:p w:rsidR="002765F4" w:rsidRPr="00D446E0" w:rsidRDefault="002765F4" w:rsidP="002765F4">
      <w:pPr>
        <w:autoSpaceDE w:val="0"/>
        <w:autoSpaceDN w:val="0"/>
        <w:adjustRightInd w:val="0"/>
        <w:spacing w:after="0"/>
        <w:jc w:val="both"/>
        <w:rPr>
          <w:rFonts w:cs="Calibri"/>
        </w:rPr>
      </w:pPr>
      <w:proofErr w:type="gramStart"/>
      <w:r w:rsidRPr="00D446E0">
        <w:rPr>
          <w:rFonts w:cs="Calibri"/>
        </w:rPr>
        <w:t>E  feladat</w:t>
      </w:r>
      <w:proofErr w:type="gramEnd"/>
      <w:r w:rsidRPr="00D446E0">
        <w:rPr>
          <w:rFonts w:cs="Calibri"/>
        </w:rPr>
        <w:t xml:space="preserve"> fontossága ellenére a néhány felkészült, korszerű szemlélettel és gyakorlattal működő szakértői bizottság mellett rendkívüli nehézségek és kapacitásproblémák tapasztalhatók a korai azonosítás és a  diagnosztika terén.</w:t>
      </w:r>
    </w:p>
    <w:p w:rsidR="002765F4" w:rsidRPr="00D446E0" w:rsidRDefault="002765F4" w:rsidP="002765F4">
      <w:pPr>
        <w:spacing w:after="0"/>
        <w:rPr>
          <w:rFonts w:cs="Calibri"/>
          <w:b/>
        </w:rPr>
      </w:pPr>
    </w:p>
    <w:p w:rsidR="002765F4" w:rsidRPr="00D446E0" w:rsidRDefault="002765F4" w:rsidP="002765F4">
      <w:pPr>
        <w:tabs>
          <w:tab w:val="left" w:pos="0"/>
        </w:tabs>
        <w:jc w:val="both"/>
        <w:rPr>
          <w:rFonts w:cs="Calibri"/>
        </w:rPr>
      </w:pPr>
      <w:r w:rsidRPr="00D446E0">
        <w:rPr>
          <w:rFonts w:cs="Calibri"/>
        </w:rPr>
        <w:t>Tények, amelyeken változtatni kell:</w:t>
      </w:r>
    </w:p>
    <w:p w:rsidR="002765F4" w:rsidRPr="00D446E0" w:rsidRDefault="002765F4" w:rsidP="002765F4">
      <w:pPr>
        <w:pStyle w:val="Listaszerbekezds"/>
        <w:numPr>
          <w:ilvl w:val="0"/>
          <w:numId w:val="1"/>
        </w:numPr>
        <w:tabs>
          <w:tab w:val="left" w:pos="0"/>
        </w:tabs>
        <w:jc w:val="both"/>
        <w:rPr>
          <w:rFonts w:cs="Calibri"/>
        </w:rPr>
      </w:pPr>
      <w:r w:rsidRPr="00D446E0">
        <w:rPr>
          <w:rFonts w:cs="Calibri"/>
        </w:rPr>
        <w:t>Aránytalanul sok idő telik el a szülői aggodalmak megjelenése és a szakemberekkel történő konzultációs lehetőségek, majd a pontos diagnózis megfogalmazása között. Ez fokozottan érvényes a jó nyelvi és intellektuális képességekkel rendelkező gyermekekre, akiknél kitolódhat a diagnózis akár az iskolai tanulmányok megkezdését követő időszakra is.</w:t>
      </w:r>
    </w:p>
    <w:p w:rsidR="002765F4" w:rsidRPr="00D446E0" w:rsidRDefault="002765F4" w:rsidP="002765F4">
      <w:pPr>
        <w:pStyle w:val="Listaszerbekezds"/>
        <w:numPr>
          <w:ilvl w:val="0"/>
          <w:numId w:val="1"/>
        </w:numPr>
        <w:tabs>
          <w:tab w:val="left" w:pos="0"/>
        </w:tabs>
        <w:jc w:val="both"/>
        <w:rPr>
          <w:rFonts w:cs="Calibri"/>
        </w:rPr>
      </w:pPr>
      <w:r w:rsidRPr="00D446E0">
        <w:rPr>
          <w:rFonts w:cs="Calibri"/>
        </w:rPr>
        <w:t xml:space="preserve">A tapasztalatok azt bizonyítják, hogy amint az egészségügyben, a köznevelési feladatokat ellátó intézményekben sincs megfelelő számú diagnosztikus képzettséggel és tapasztalattal rendelkező szakember. </w:t>
      </w:r>
    </w:p>
    <w:p w:rsidR="002765F4" w:rsidRPr="00D446E0" w:rsidRDefault="002765F4" w:rsidP="002765F4">
      <w:pPr>
        <w:pStyle w:val="Listaszerbekezds"/>
        <w:numPr>
          <w:ilvl w:val="0"/>
          <w:numId w:val="1"/>
        </w:numPr>
        <w:tabs>
          <w:tab w:val="left" w:pos="0"/>
        </w:tabs>
        <w:jc w:val="both"/>
        <w:rPr>
          <w:rFonts w:cs="Calibri"/>
        </w:rPr>
      </w:pPr>
      <w:r w:rsidRPr="00D446E0">
        <w:rPr>
          <w:rFonts w:cs="Calibri"/>
        </w:rPr>
        <w:t>A szakértői bizottságok helyzetét is elemző kutatásból (KEREKI és LANNERT, 2009)</w:t>
      </w:r>
      <w:r w:rsidRPr="00D446E0">
        <w:rPr>
          <w:rStyle w:val="Lbjegyzet-hivatkozs"/>
        </w:rPr>
        <w:footnoteReference w:id="1"/>
      </w:r>
      <w:r w:rsidRPr="00D446E0">
        <w:rPr>
          <w:rFonts w:cs="Calibri"/>
        </w:rPr>
        <w:t xml:space="preserve"> kiderül, hogy az általuk használt diagnosztikus eljárások többsége elavult, nem standardizált, szerzői jogokat sértő, engedély nélkül használt módszer. A fokozódó igény ellenére még csak a bizottságok töredéke rendelkezik autizmus-specifikus diagnosztikus eszköztárral (pl. </w:t>
      </w:r>
      <w:proofErr w:type="gramStart"/>
      <w:r w:rsidRPr="00D446E0">
        <w:rPr>
          <w:rFonts w:cs="Calibri"/>
        </w:rPr>
        <w:t>ADI-R</w:t>
      </w:r>
      <w:r w:rsidRPr="00D446E0">
        <w:rPr>
          <w:rStyle w:val="Lbjegyzet-hivatkozs"/>
        </w:rPr>
        <w:footnoteReference w:id="2"/>
      </w:r>
      <w:r w:rsidRPr="00D446E0">
        <w:rPr>
          <w:rFonts w:cs="Calibri"/>
        </w:rPr>
        <w:t>,</w:t>
      </w:r>
      <w:proofErr w:type="gramEnd"/>
      <w:r w:rsidRPr="00D446E0">
        <w:rPr>
          <w:rFonts w:cs="Calibri"/>
        </w:rPr>
        <w:t xml:space="preserve"> ADOS</w:t>
      </w:r>
      <w:r w:rsidRPr="00D446E0">
        <w:rPr>
          <w:rStyle w:val="Lbjegyzet-hivatkozs"/>
        </w:rPr>
        <w:footnoteReference w:id="3"/>
      </w:r>
      <w:r w:rsidRPr="00D446E0">
        <w:rPr>
          <w:rFonts w:cs="Calibri"/>
        </w:rPr>
        <w:t>), illetve azok használatában képzett szakemberekkel.</w:t>
      </w:r>
    </w:p>
    <w:p w:rsidR="002765F4" w:rsidRPr="00D446E0" w:rsidRDefault="002765F4" w:rsidP="002765F4">
      <w:pPr>
        <w:pStyle w:val="Listaszerbekezds"/>
        <w:numPr>
          <w:ilvl w:val="0"/>
          <w:numId w:val="1"/>
        </w:numPr>
        <w:tabs>
          <w:tab w:val="left" w:pos="0"/>
        </w:tabs>
        <w:jc w:val="both"/>
        <w:rPr>
          <w:rFonts w:cs="Calibri"/>
        </w:rPr>
      </w:pPr>
      <w:r w:rsidRPr="00D446E0">
        <w:rPr>
          <w:rFonts w:cs="Calibri"/>
        </w:rPr>
        <w:t xml:space="preserve">Bizonytalan az egészségügyi és az oktatási diagnosztikai összhang, esetleges a korai fejlesztést megalapozó korai diagnózis pedagógiai szempontú értelmezése, majd az óvodai és iskolai nevelési, oktatási szükségletek pontos és szakszerű megfogalmazása. Másrészt megfelelő diagnosztikus megállapítások az ellátás hiányosságai miatt nem tudnak érvényesülni, mivel autizmussal diagnosztizált gyermekek nagy aránya nem </w:t>
      </w:r>
      <w:proofErr w:type="gramStart"/>
      <w:r w:rsidRPr="00D446E0">
        <w:rPr>
          <w:rFonts w:cs="Calibri"/>
        </w:rPr>
        <w:t>autizmus-</w:t>
      </w:r>
      <w:r w:rsidRPr="00D446E0">
        <w:rPr>
          <w:rFonts w:cs="Calibri"/>
        </w:rPr>
        <w:lastRenderedPageBreak/>
        <w:t>specifikus nevelésben</w:t>
      </w:r>
      <w:proofErr w:type="gramEnd"/>
      <w:r w:rsidRPr="00D446E0">
        <w:rPr>
          <w:rFonts w:cs="Calibri"/>
        </w:rPr>
        <w:t xml:space="preserve">, oktatásban vesz részt a köznevelési intézményekben (bővebben lásd CSEPREGI és </w:t>
      </w:r>
      <w:proofErr w:type="spellStart"/>
      <w:r w:rsidRPr="00D446E0">
        <w:rPr>
          <w:rFonts w:cs="Calibri"/>
        </w:rPr>
        <w:t>mtsai</w:t>
      </w:r>
      <w:proofErr w:type="spellEnd"/>
      <w:r w:rsidRPr="00D446E0">
        <w:rPr>
          <w:rFonts w:cs="Calibri"/>
        </w:rPr>
        <w:t>, 2011)</w:t>
      </w:r>
      <w:r w:rsidRPr="00D446E0">
        <w:rPr>
          <w:rStyle w:val="Lbjegyzet-hivatkozs"/>
        </w:rPr>
        <w:footnoteReference w:id="4"/>
      </w:r>
      <w:r w:rsidRPr="00D446E0">
        <w:rPr>
          <w:rFonts w:cs="Calibri"/>
        </w:rPr>
        <w:t>.</w:t>
      </w:r>
    </w:p>
    <w:p w:rsidR="002765F4" w:rsidRPr="00D446E0" w:rsidRDefault="002765F4" w:rsidP="002765F4">
      <w:pPr>
        <w:tabs>
          <w:tab w:val="left" w:pos="0"/>
        </w:tabs>
        <w:autoSpaceDE w:val="0"/>
        <w:autoSpaceDN w:val="0"/>
        <w:adjustRightInd w:val="0"/>
        <w:spacing w:after="0"/>
        <w:jc w:val="both"/>
        <w:rPr>
          <w:rFonts w:cs="Calibri"/>
          <w:lang w:eastAsia="hu-HU"/>
        </w:rPr>
      </w:pPr>
      <w:r w:rsidRPr="00D446E0">
        <w:rPr>
          <w:rFonts w:cs="Calibri"/>
          <w:lang w:eastAsia="hu-HU"/>
        </w:rPr>
        <w:t xml:space="preserve">A diagnosztika terén tapasztalt problémák továbbgyűrűznek az ellátásban tapasztalható nehézségek felé, mint pl. csak a lakóhelytől távol érhető el autizmus-specifikus ellátás, illetve az óvoda, iskola nem a gyermek szükségleteinek megfelelő a tananyag, a szakemberek képzettsége vagy a </w:t>
      </w:r>
      <w:proofErr w:type="spellStart"/>
      <w:r w:rsidRPr="00D446E0">
        <w:rPr>
          <w:rFonts w:cs="Calibri"/>
          <w:lang w:eastAsia="hu-HU"/>
        </w:rPr>
        <w:t>protetikus</w:t>
      </w:r>
      <w:proofErr w:type="spellEnd"/>
      <w:r w:rsidRPr="00D446E0">
        <w:rPr>
          <w:rFonts w:cs="Calibri"/>
          <w:lang w:eastAsia="hu-HU"/>
        </w:rPr>
        <w:t xml:space="preserve"> környezet tekintetében.</w:t>
      </w:r>
    </w:p>
    <w:p w:rsidR="002765F4" w:rsidRPr="00D446E0" w:rsidRDefault="002765F4" w:rsidP="002765F4">
      <w:pPr>
        <w:autoSpaceDE w:val="0"/>
        <w:autoSpaceDN w:val="0"/>
        <w:adjustRightInd w:val="0"/>
        <w:spacing w:after="0"/>
        <w:jc w:val="both"/>
        <w:rPr>
          <w:rFonts w:cs="Calibri"/>
          <w:b/>
        </w:rPr>
      </w:pPr>
    </w:p>
    <w:p w:rsidR="002765F4" w:rsidRPr="00D446E0" w:rsidRDefault="002765F4" w:rsidP="002765F4">
      <w:pPr>
        <w:autoSpaceDE w:val="0"/>
        <w:autoSpaceDN w:val="0"/>
        <w:adjustRightInd w:val="0"/>
        <w:spacing w:after="0"/>
        <w:jc w:val="both"/>
        <w:rPr>
          <w:rFonts w:cs="Calibri"/>
          <w:b/>
        </w:rPr>
      </w:pPr>
      <w:r w:rsidRPr="00D446E0">
        <w:rPr>
          <w:rFonts w:cs="Calibri"/>
          <w:b/>
        </w:rPr>
        <w:t>A helyzet javítását célzó AOSZ törekvések</w:t>
      </w:r>
    </w:p>
    <w:p w:rsidR="002765F4" w:rsidRPr="00D446E0" w:rsidRDefault="002765F4" w:rsidP="002765F4">
      <w:pPr>
        <w:autoSpaceDE w:val="0"/>
        <w:autoSpaceDN w:val="0"/>
        <w:adjustRightInd w:val="0"/>
        <w:spacing w:after="0"/>
        <w:jc w:val="both"/>
        <w:rPr>
          <w:rFonts w:cs="Calibri"/>
        </w:rPr>
      </w:pPr>
    </w:p>
    <w:p w:rsidR="002765F4" w:rsidRPr="00D446E0" w:rsidRDefault="002765F4" w:rsidP="002765F4">
      <w:pPr>
        <w:autoSpaceDE w:val="0"/>
        <w:autoSpaceDN w:val="0"/>
        <w:adjustRightInd w:val="0"/>
        <w:spacing w:after="0"/>
        <w:jc w:val="both"/>
        <w:rPr>
          <w:rFonts w:cs="Calibri"/>
          <w:i/>
        </w:rPr>
      </w:pPr>
      <w:r w:rsidRPr="00D446E0">
        <w:rPr>
          <w:rFonts w:cs="Calibri"/>
        </w:rPr>
        <w:t>2008-ban Országos Autizmus Stratégia (AOSZ, 2008)</w:t>
      </w:r>
      <w:r w:rsidRPr="00D446E0">
        <w:rPr>
          <w:rStyle w:val="Lbjegyzet-hivatkozs"/>
        </w:rPr>
        <w:footnoteReference w:id="5"/>
      </w:r>
      <w:r w:rsidRPr="00D446E0">
        <w:rPr>
          <w:rFonts w:cs="Calibri"/>
        </w:rPr>
        <w:t xml:space="preserve"> készült, amely feladatul jelölte meg az autizmus spektrum zavarok szakszerű szűrésének és diagnosztizálásának biztosítását. Céljai között szerepel egyrészt az autizmus korai felismerés hatékonyságának javítása az egészségügyben, e téren kulcsfontosságú szereplők képzésével, a szűrési protokoll összeállításával, egy első szűrő rendszer feltételeinek kialakításával. Másrészt cél a gyermekkori és a felnőttkori diagnosztika rendszerének fejlesztése, az egészségügyben és a közoktatásban diagnosztikát végző szakemberek kapcsolatrendszerének kialakítása, standardizált diagnosztikus eszközök alkalmazására való képzettséggel rendelkező szakemberek körének bővítésével, diagnosztizáló centrumok kialakításával. </w:t>
      </w:r>
    </w:p>
    <w:p w:rsidR="002765F4" w:rsidRPr="00D446E0" w:rsidRDefault="002765F4" w:rsidP="002765F4">
      <w:pPr>
        <w:autoSpaceDE w:val="0"/>
        <w:autoSpaceDN w:val="0"/>
        <w:adjustRightInd w:val="0"/>
        <w:spacing w:after="0"/>
        <w:jc w:val="both"/>
        <w:rPr>
          <w:rFonts w:cs="Calibri"/>
        </w:rPr>
      </w:pPr>
      <w:r w:rsidRPr="00D446E0">
        <w:rPr>
          <w:rFonts w:cs="Calibri"/>
        </w:rPr>
        <w:t>Az autizmussal élő személyek életkörülményeinek javítása céljából született kormányhatározat</w:t>
      </w:r>
      <w:r w:rsidRPr="00D446E0">
        <w:rPr>
          <w:rStyle w:val="Lbjegyzet-hivatkozs"/>
          <w:rFonts w:cs="Calibri"/>
        </w:rPr>
        <w:footnoteReference w:id="6"/>
      </w:r>
      <w:r w:rsidRPr="00D446E0">
        <w:rPr>
          <w:rFonts w:cs="Calibri"/>
        </w:rPr>
        <w:t xml:space="preserve"> prioritásai közt említi a szűrés és a diagnosztika fejlesztését.</w:t>
      </w:r>
    </w:p>
    <w:p w:rsidR="002765F4" w:rsidRPr="00D446E0" w:rsidRDefault="002765F4" w:rsidP="002765F4">
      <w:pPr>
        <w:spacing w:after="0"/>
        <w:jc w:val="both"/>
        <w:rPr>
          <w:rFonts w:cs="Calibri"/>
          <w:b/>
        </w:rPr>
      </w:pPr>
    </w:p>
    <w:p w:rsidR="002765F4" w:rsidRPr="00D446E0" w:rsidRDefault="002765F4" w:rsidP="002765F4">
      <w:pPr>
        <w:pStyle w:val="Cmsor3"/>
        <w:numPr>
          <w:ilvl w:val="0"/>
          <w:numId w:val="0"/>
        </w:numPr>
        <w:jc w:val="both"/>
      </w:pPr>
      <w:r w:rsidRPr="00D446E0">
        <w:t>Fejlesztési javaslatok</w:t>
      </w:r>
    </w:p>
    <w:p w:rsidR="002765F4" w:rsidRPr="00D446E0" w:rsidRDefault="002765F4" w:rsidP="002765F4">
      <w:pPr>
        <w:pStyle w:val="Cmsor3"/>
        <w:numPr>
          <w:ilvl w:val="0"/>
          <w:numId w:val="0"/>
        </w:numPr>
        <w:jc w:val="both"/>
        <w:rPr>
          <w:b w:val="0"/>
        </w:rPr>
      </w:pPr>
    </w:p>
    <w:p w:rsidR="002765F4" w:rsidRPr="00D446E0" w:rsidRDefault="002765F4" w:rsidP="002765F4">
      <w:pPr>
        <w:pStyle w:val="Cmsor3"/>
        <w:numPr>
          <w:ilvl w:val="0"/>
          <w:numId w:val="0"/>
        </w:numPr>
        <w:jc w:val="both"/>
        <w:rPr>
          <w:b w:val="0"/>
        </w:rPr>
      </w:pPr>
      <w:r w:rsidRPr="00D446E0">
        <w:rPr>
          <w:b w:val="0"/>
        </w:rPr>
        <w:t xml:space="preserve">A tapasztalható működészavarok enyhítésére, felszámolására a </w:t>
      </w:r>
      <w:r w:rsidRPr="00D446E0">
        <w:t>diagnosztikus eszközök</w:t>
      </w:r>
      <w:r w:rsidRPr="00D446E0">
        <w:rPr>
          <w:b w:val="0"/>
        </w:rPr>
        <w:t xml:space="preserve">, a </w:t>
      </w:r>
      <w:r w:rsidRPr="00D446E0">
        <w:t>szakemberek képzettségének</w:t>
      </w:r>
      <w:r w:rsidRPr="00D446E0">
        <w:rPr>
          <w:b w:val="0"/>
        </w:rPr>
        <w:t xml:space="preserve"> és a </w:t>
      </w:r>
      <w:r w:rsidRPr="00D446E0">
        <w:t>diagnosztikai intézményrendszer</w:t>
      </w:r>
      <w:r w:rsidRPr="00D446E0">
        <w:rPr>
          <w:b w:val="0"/>
        </w:rPr>
        <w:t xml:space="preserve"> intenzív fejlesztésére (tulajdonképpen az Autizmus Stratégia megvalósítására) van szükség:</w:t>
      </w:r>
    </w:p>
    <w:p w:rsidR="002765F4" w:rsidRPr="00D446E0" w:rsidRDefault="002765F4" w:rsidP="002765F4">
      <w:pPr>
        <w:pStyle w:val="Cmsor3"/>
        <w:numPr>
          <w:ilvl w:val="0"/>
          <w:numId w:val="0"/>
        </w:numPr>
        <w:jc w:val="both"/>
        <w:rPr>
          <w:b w:val="0"/>
        </w:rPr>
      </w:pPr>
    </w:p>
    <w:p w:rsidR="002765F4" w:rsidRPr="00D446E0" w:rsidRDefault="002765F4" w:rsidP="002765F4">
      <w:pPr>
        <w:pStyle w:val="Cmsor3"/>
        <w:numPr>
          <w:ilvl w:val="0"/>
          <w:numId w:val="6"/>
        </w:numPr>
        <w:jc w:val="both"/>
        <w:rPr>
          <w:b w:val="0"/>
        </w:rPr>
      </w:pPr>
      <w:r w:rsidRPr="00D446E0">
        <w:t>Az eszközök és eljárások fejlesztése</w:t>
      </w:r>
      <w:r w:rsidRPr="00D446E0">
        <w:rPr>
          <w:b w:val="0"/>
        </w:rPr>
        <w:t xml:space="preserve"> terén sürgető feladat a szakértői bizottságok alapfelszereltségének kiegészítése a</w:t>
      </w:r>
      <w:r w:rsidRPr="00D446E0">
        <w:rPr>
          <w:rFonts w:cs="Calibri"/>
          <w:b w:val="0"/>
        </w:rPr>
        <w:t>z autizmus spektrum zavarok tüneteinek azonosításához, a fejlődés követéséhez szükséges eszközökkel (kérdőívek, ADI-R, ADOS eljárások és azok alkalmazásához elengedhetetlen technikai feltételek biztosítása). Emellett szükséges a fejlesztést megalapozó állapotfelméréshez használatos, autizmus-specifikus megfigyelési, vizsgálati eszközök biztosítása.</w:t>
      </w:r>
    </w:p>
    <w:p w:rsidR="002765F4" w:rsidRPr="00D446E0" w:rsidRDefault="002765F4" w:rsidP="002765F4">
      <w:pPr>
        <w:numPr>
          <w:ilvl w:val="0"/>
          <w:numId w:val="2"/>
        </w:numPr>
        <w:tabs>
          <w:tab w:val="left" w:pos="0"/>
        </w:tabs>
        <w:spacing w:after="0"/>
        <w:ind w:left="709" w:hanging="425"/>
        <w:jc w:val="both"/>
        <w:rPr>
          <w:rFonts w:cs="Calibri"/>
        </w:rPr>
      </w:pPr>
      <w:r w:rsidRPr="00D446E0">
        <w:rPr>
          <w:rFonts w:cs="Calibri"/>
          <w:b/>
        </w:rPr>
        <w:t>A szakemberektől elvárt kompetenciák</w:t>
      </w:r>
      <w:r w:rsidRPr="00D446E0">
        <w:rPr>
          <w:rFonts w:cs="Calibri"/>
        </w:rPr>
        <w:t xml:space="preserve"> (bővebben: STEFANIK, CSEPREGI, 2010)</w:t>
      </w:r>
      <w:r w:rsidRPr="00D446E0">
        <w:rPr>
          <w:rStyle w:val="Lbjegyzet-hivatkozs"/>
        </w:rPr>
        <w:footnoteReference w:id="7"/>
      </w:r>
      <w:r w:rsidRPr="00D446E0">
        <w:rPr>
          <w:rFonts w:cs="Calibri"/>
        </w:rPr>
        <w:t xml:space="preserve"> elérése képzést igényel a szakértői bizottságokban. A szakemberek képzési területeire vonatkozó javaslataink: </w:t>
      </w:r>
      <w:r w:rsidRPr="00D446E0">
        <w:rPr>
          <w:rFonts w:cs="Calibri"/>
          <w:i/>
        </w:rPr>
        <w:t>a korai felismerés</w:t>
      </w:r>
      <w:r w:rsidRPr="00D446E0">
        <w:rPr>
          <w:rFonts w:cs="Calibri"/>
          <w:b/>
        </w:rPr>
        <w:t xml:space="preserve"> (</w:t>
      </w:r>
      <w:r w:rsidRPr="00D446E0">
        <w:rPr>
          <w:rFonts w:cs="Calibri"/>
        </w:rPr>
        <w:t>a tünetek azonosítása, a korai szűrésre alkalmas eljárások megismerése, alkalmazása), a</w:t>
      </w:r>
      <w:r w:rsidRPr="00D446E0">
        <w:rPr>
          <w:rFonts w:cs="Calibri"/>
          <w:b/>
        </w:rPr>
        <w:t xml:space="preserve"> </w:t>
      </w:r>
      <w:r w:rsidRPr="00D446E0">
        <w:rPr>
          <w:rFonts w:cs="Calibri"/>
          <w:i/>
        </w:rPr>
        <w:t>gyermekkori diagnosztika</w:t>
      </w:r>
      <w:r w:rsidRPr="00D446E0">
        <w:rPr>
          <w:rFonts w:cs="Calibri"/>
          <w:b/>
        </w:rPr>
        <w:t xml:space="preserve"> (</w:t>
      </w:r>
      <w:r w:rsidRPr="00D446E0">
        <w:rPr>
          <w:rFonts w:cs="Calibri"/>
        </w:rPr>
        <w:t xml:space="preserve">standardizált diagnosztikus </w:t>
      </w:r>
      <w:r w:rsidRPr="00D446E0">
        <w:rPr>
          <w:rFonts w:cs="Calibri"/>
        </w:rPr>
        <w:lastRenderedPageBreak/>
        <w:t xml:space="preserve">eszközök, teljesítmény- képesség- és készségfelmérő eszközök alkalmazása, a komplex diagnosztikus tevékenység megismerése, gyakorlata, konszenzus-tréningek, szupervíziók biztosítása), a </w:t>
      </w:r>
      <w:r w:rsidRPr="00D446E0">
        <w:rPr>
          <w:rFonts w:cs="Calibri"/>
          <w:i/>
        </w:rPr>
        <w:t>serdülők, fiatalok vizsgálata</w:t>
      </w:r>
      <w:r w:rsidRPr="00D446E0">
        <w:rPr>
          <w:rFonts w:cs="Calibri"/>
          <w:b/>
        </w:rPr>
        <w:t xml:space="preserve"> (</w:t>
      </w:r>
      <w:r w:rsidRPr="00D446E0">
        <w:rPr>
          <w:rFonts w:cs="Calibri"/>
        </w:rPr>
        <w:t>a felnőttkori diagnosztikában alkalmazható diagnosztikus és teljesítmény-, képesség- és készségfelmérő eszközök alkalmazása). Támogatni kell az ”Autizmus spektrum pedagógiája” szakirányon, vagy ennek posztgraduális, szakirányú továbbképzési szakán végzett gyógypedagógusok alkalmazását.</w:t>
      </w:r>
    </w:p>
    <w:p w:rsidR="002765F4" w:rsidRPr="00D446E0" w:rsidRDefault="002765F4" w:rsidP="002765F4">
      <w:pPr>
        <w:numPr>
          <w:ilvl w:val="0"/>
          <w:numId w:val="2"/>
        </w:numPr>
        <w:tabs>
          <w:tab w:val="left" w:pos="0"/>
        </w:tabs>
        <w:spacing w:after="0"/>
        <w:ind w:left="709" w:hanging="425"/>
        <w:jc w:val="both"/>
        <w:rPr>
          <w:rFonts w:cs="Calibri"/>
        </w:rPr>
      </w:pPr>
      <w:r w:rsidRPr="00D446E0">
        <w:rPr>
          <w:rFonts w:cs="Calibri"/>
        </w:rPr>
        <w:t xml:space="preserve">A felismerés és a-diagnosztikus folyamatban résztvevő </w:t>
      </w:r>
      <w:r w:rsidRPr="00D446E0">
        <w:rPr>
          <w:rFonts w:cs="Calibri"/>
          <w:b/>
        </w:rPr>
        <w:t>intézmények</w:t>
      </w:r>
      <w:r w:rsidRPr="00D446E0">
        <w:rPr>
          <w:rFonts w:cs="Calibri"/>
        </w:rPr>
        <w:t xml:space="preserve"> között ki kell alakítani a célszerű munkamegosztást, tevékenységük </w:t>
      </w:r>
      <w:r w:rsidRPr="00D446E0">
        <w:rPr>
          <w:rFonts w:cs="Calibri"/>
          <w:b/>
        </w:rPr>
        <w:t>rendszerszemléletű koordinálását</w:t>
      </w:r>
      <w:r w:rsidRPr="00D446E0">
        <w:rPr>
          <w:rFonts w:cs="Calibri"/>
        </w:rPr>
        <w:t>. A hatékony szűrés érdekében szükséges az elsődleges jelzőrendszer megerősítése, az egészségügyi – szociális – köznevelési együttműködés erősítése.</w:t>
      </w:r>
    </w:p>
    <w:p w:rsidR="00EA3DFA" w:rsidRDefault="00EA3DFA" w:rsidP="00EA3DFA">
      <w:pPr>
        <w:pStyle w:val="Nincstrkz"/>
      </w:pPr>
    </w:p>
    <w:p w:rsidR="00EA3DFA" w:rsidRPr="00EA3DFA" w:rsidRDefault="00EA3DFA" w:rsidP="00EA3DFA">
      <w:pPr>
        <w:pStyle w:val="Cmsor3"/>
        <w:numPr>
          <w:ilvl w:val="0"/>
          <w:numId w:val="0"/>
        </w:numPr>
        <w:ind w:left="720"/>
        <w:jc w:val="both"/>
        <w:rPr>
          <w:rFonts w:ascii="Times New Roman" w:hAnsi="Times New Roman"/>
          <w:b w:val="0"/>
          <w:sz w:val="24"/>
          <w:szCs w:val="24"/>
        </w:rPr>
      </w:pPr>
      <w:r>
        <w:rPr>
          <w:rFonts w:ascii="Times New Roman" w:hAnsi="Times New Roman"/>
          <w:b w:val="0"/>
          <w:sz w:val="24"/>
          <w:szCs w:val="24"/>
        </w:rPr>
        <w:t xml:space="preserve">                                                                                                                                                                                                                                                                                                                                                                                                                                                                                                                                                                                                        </w:t>
      </w:r>
    </w:p>
    <w:p w:rsidR="00EA3DFA" w:rsidRPr="00795BA8" w:rsidRDefault="00EA3DFA" w:rsidP="00EA3DFA">
      <w:pPr>
        <w:pStyle w:val="Cmsor3"/>
        <w:numPr>
          <w:ilvl w:val="0"/>
          <w:numId w:val="0"/>
        </w:numPr>
        <w:ind w:left="284"/>
        <w:jc w:val="both"/>
        <w:rPr>
          <w:rFonts w:ascii="Times New Roman" w:hAnsi="Times New Roman"/>
          <w:b w:val="0"/>
          <w:sz w:val="24"/>
          <w:szCs w:val="24"/>
        </w:rPr>
      </w:pPr>
    </w:p>
    <w:p w:rsidR="00A47867" w:rsidRPr="00AD3DE3" w:rsidRDefault="00A47867" w:rsidP="001B4A1F">
      <w:pPr>
        <w:pStyle w:val="Cmsor3"/>
        <w:numPr>
          <w:ilvl w:val="0"/>
          <w:numId w:val="0"/>
        </w:numPr>
        <w:jc w:val="both"/>
        <w:rPr>
          <w:rFonts w:ascii="Times New Roman" w:hAnsi="Times New Roman"/>
          <w:b w:val="0"/>
          <w:sz w:val="24"/>
          <w:szCs w:val="24"/>
        </w:rPr>
      </w:pPr>
    </w:p>
    <w:p w:rsidR="00A47867" w:rsidRPr="00AD3DE3" w:rsidRDefault="00A47867" w:rsidP="001B4A1F">
      <w:pPr>
        <w:pStyle w:val="Cmsor3"/>
        <w:numPr>
          <w:ilvl w:val="0"/>
          <w:numId w:val="0"/>
        </w:numPr>
        <w:jc w:val="both"/>
        <w:rPr>
          <w:rFonts w:ascii="Times New Roman" w:hAnsi="Times New Roman"/>
          <w:sz w:val="24"/>
          <w:szCs w:val="24"/>
        </w:rPr>
      </w:pPr>
    </w:p>
    <w:p w:rsidR="00540F5B" w:rsidRPr="00AD3DE3" w:rsidRDefault="00540F5B" w:rsidP="001B4A1F">
      <w:pPr>
        <w:pStyle w:val="Cmsor3"/>
        <w:numPr>
          <w:ilvl w:val="0"/>
          <w:numId w:val="0"/>
        </w:numPr>
        <w:jc w:val="both"/>
        <w:rPr>
          <w:rFonts w:ascii="Times New Roman" w:hAnsi="Times New Roman"/>
          <w:b w:val="0"/>
          <w:sz w:val="24"/>
          <w:szCs w:val="24"/>
        </w:rPr>
      </w:pPr>
    </w:p>
    <w:bookmarkEnd w:id="0"/>
    <w:p w:rsidR="007B5295" w:rsidRPr="001B4A1F" w:rsidRDefault="007B5295" w:rsidP="00304079">
      <w:pPr>
        <w:tabs>
          <w:tab w:val="left" w:pos="0"/>
        </w:tabs>
        <w:spacing w:after="0"/>
        <w:jc w:val="both"/>
        <w:rPr>
          <w:rFonts w:cs="Calibri"/>
        </w:rPr>
      </w:pPr>
    </w:p>
    <w:sectPr w:rsidR="007B5295" w:rsidRPr="001B4A1F" w:rsidSect="00D61A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28" w:rsidRDefault="004F2628" w:rsidP="00A10F7A">
      <w:pPr>
        <w:spacing w:after="0" w:line="240" w:lineRule="auto"/>
      </w:pPr>
      <w:r>
        <w:separator/>
      </w:r>
    </w:p>
  </w:endnote>
  <w:endnote w:type="continuationSeparator" w:id="0">
    <w:p w:rsidR="004F2628" w:rsidRDefault="004F2628" w:rsidP="00A1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21586"/>
      <w:docPartObj>
        <w:docPartGallery w:val="Page Numbers (Bottom of Page)"/>
        <w:docPartUnique/>
      </w:docPartObj>
    </w:sdtPr>
    <w:sdtEndPr/>
    <w:sdtContent>
      <w:p w:rsidR="00EC7EAC" w:rsidRDefault="00EC7EAC">
        <w:pPr>
          <w:pStyle w:val="llb"/>
          <w:jc w:val="right"/>
        </w:pPr>
        <w:r>
          <w:fldChar w:fldCharType="begin"/>
        </w:r>
        <w:r>
          <w:instrText>PAGE   \* MERGEFORMAT</w:instrText>
        </w:r>
        <w:r>
          <w:fldChar w:fldCharType="separate"/>
        </w:r>
        <w:r w:rsidR="002765F4">
          <w:rPr>
            <w:noProof/>
          </w:rPr>
          <w:t>4</w:t>
        </w:r>
        <w:r>
          <w:fldChar w:fldCharType="end"/>
        </w:r>
      </w:p>
    </w:sdtContent>
  </w:sdt>
  <w:p w:rsidR="00EC7EAC" w:rsidRDefault="00EC7E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28" w:rsidRDefault="004F2628" w:rsidP="00A10F7A">
      <w:pPr>
        <w:spacing w:after="0" w:line="240" w:lineRule="auto"/>
      </w:pPr>
      <w:r>
        <w:separator/>
      </w:r>
    </w:p>
  </w:footnote>
  <w:footnote w:type="continuationSeparator" w:id="0">
    <w:p w:rsidR="004F2628" w:rsidRDefault="004F2628" w:rsidP="00A10F7A">
      <w:pPr>
        <w:spacing w:after="0" w:line="240" w:lineRule="auto"/>
      </w:pPr>
      <w:r>
        <w:continuationSeparator/>
      </w:r>
    </w:p>
  </w:footnote>
  <w:footnote w:id="1">
    <w:p w:rsidR="002765F4" w:rsidRPr="00087949" w:rsidRDefault="002765F4" w:rsidP="002765F4">
      <w:pPr>
        <w:autoSpaceDE w:val="0"/>
        <w:autoSpaceDN w:val="0"/>
        <w:adjustRightInd w:val="0"/>
        <w:spacing w:after="0" w:line="240" w:lineRule="auto"/>
        <w:jc w:val="both"/>
        <w:rPr>
          <w:rFonts w:cs="Calibri"/>
          <w:bCs/>
          <w:sz w:val="20"/>
          <w:szCs w:val="20"/>
          <w:lang w:eastAsia="hu-HU"/>
        </w:rPr>
      </w:pPr>
      <w:r w:rsidRPr="00087949">
        <w:rPr>
          <w:rStyle w:val="Lbjegyzet-hivatkozs"/>
          <w:sz w:val="20"/>
          <w:szCs w:val="20"/>
        </w:rPr>
        <w:footnoteRef/>
      </w:r>
      <w:r w:rsidRPr="00087949">
        <w:rPr>
          <w:rFonts w:cs="Calibri"/>
          <w:bCs/>
          <w:sz w:val="20"/>
          <w:szCs w:val="20"/>
          <w:lang w:eastAsia="hu-HU"/>
        </w:rPr>
        <w:t>KEREKI J</w:t>
      </w:r>
      <w:proofErr w:type="gramStart"/>
      <w:r w:rsidRPr="00087949">
        <w:rPr>
          <w:rFonts w:cs="Calibri"/>
          <w:bCs/>
          <w:sz w:val="20"/>
          <w:szCs w:val="20"/>
          <w:lang w:eastAsia="hu-HU"/>
        </w:rPr>
        <w:t>.,</w:t>
      </w:r>
      <w:proofErr w:type="gramEnd"/>
      <w:r w:rsidRPr="00087949">
        <w:rPr>
          <w:rFonts w:cs="Calibri"/>
          <w:bCs/>
          <w:sz w:val="20"/>
          <w:szCs w:val="20"/>
          <w:lang w:eastAsia="hu-HU"/>
        </w:rPr>
        <w:t xml:space="preserve"> LANNERT J. (2009) </w:t>
      </w:r>
      <w:r w:rsidRPr="00087949">
        <w:rPr>
          <w:rFonts w:cs="Calibri"/>
          <w:bCs/>
          <w:i/>
          <w:sz w:val="20"/>
          <w:szCs w:val="20"/>
          <w:lang w:eastAsia="hu-HU"/>
        </w:rPr>
        <w:t>A korai intervenciós intézményrendszer hazai m</w:t>
      </w:r>
      <w:r w:rsidRPr="00087949">
        <w:rPr>
          <w:rFonts w:eastAsia="TimesNewRoman" w:cs="Calibri"/>
          <w:i/>
          <w:sz w:val="20"/>
          <w:szCs w:val="20"/>
          <w:lang w:eastAsia="hu-HU"/>
        </w:rPr>
        <w:t>ű</w:t>
      </w:r>
      <w:r w:rsidRPr="00087949">
        <w:rPr>
          <w:rFonts w:cs="Calibri"/>
          <w:bCs/>
          <w:i/>
          <w:sz w:val="20"/>
          <w:szCs w:val="20"/>
          <w:lang w:eastAsia="hu-HU"/>
        </w:rPr>
        <w:t>ködése</w:t>
      </w:r>
      <w:r w:rsidRPr="00087949">
        <w:rPr>
          <w:rFonts w:cs="Calibri"/>
          <w:bCs/>
          <w:sz w:val="20"/>
          <w:szCs w:val="20"/>
          <w:lang w:eastAsia="hu-HU"/>
        </w:rPr>
        <w:t>. Kutatási zárójelentés. SZMM, FSZK, Budapest</w:t>
      </w:r>
    </w:p>
  </w:footnote>
  <w:footnote w:id="2">
    <w:p w:rsidR="002765F4" w:rsidRDefault="002765F4" w:rsidP="002765F4">
      <w:pPr>
        <w:pStyle w:val="Lbjegyzetszveg"/>
      </w:pPr>
      <w:r>
        <w:rPr>
          <w:rStyle w:val="Lbjegyzet-hivatkozs"/>
        </w:rPr>
        <w:footnoteRef/>
      </w:r>
      <w:r>
        <w:t xml:space="preserve"> </w:t>
      </w:r>
      <w:r w:rsidRPr="00087949">
        <w:rPr>
          <w:rFonts w:cs="Calibri"/>
        </w:rPr>
        <w:t xml:space="preserve">LE COUTEUR </w:t>
      </w:r>
      <w:proofErr w:type="gramStart"/>
      <w:r w:rsidRPr="00087949">
        <w:rPr>
          <w:rFonts w:cs="Calibri"/>
        </w:rPr>
        <w:t>A</w:t>
      </w:r>
      <w:proofErr w:type="gramEnd"/>
      <w:r w:rsidRPr="00087949">
        <w:rPr>
          <w:rFonts w:cs="Calibri"/>
        </w:rPr>
        <w:t xml:space="preserve">., LORD C., RUTTER M. (2007) </w:t>
      </w:r>
      <w:r w:rsidRPr="00087949">
        <w:rPr>
          <w:rFonts w:cs="Calibri"/>
          <w:i/>
        </w:rPr>
        <w:t>Autizmus Diagnosztikus Interjú</w:t>
      </w:r>
      <w:r w:rsidRPr="00087949">
        <w:rPr>
          <w:rFonts w:cs="Calibri"/>
        </w:rPr>
        <w:t xml:space="preserve"> – Javított változat. Kapocs Kiadó, Budapest</w:t>
      </w:r>
    </w:p>
  </w:footnote>
  <w:footnote w:id="3">
    <w:p w:rsidR="002765F4" w:rsidRPr="007410B7" w:rsidRDefault="002765F4" w:rsidP="002765F4">
      <w:pPr>
        <w:autoSpaceDE w:val="0"/>
        <w:autoSpaceDN w:val="0"/>
        <w:adjustRightInd w:val="0"/>
        <w:spacing w:after="0" w:line="240" w:lineRule="auto"/>
        <w:jc w:val="both"/>
        <w:rPr>
          <w:rFonts w:cs="Calibri"/>
          <w:sz w:val="20"/>
          <w:szCs w:val="20"/>
          <w:lang w:eastAsia="hu-HU"/>
        </w:rPr>
      </w:pPr>
      <w:r>
        <w:rPr>
          <w:rStyle w:val="Lbjegyzet-hivatkozs"/>
        </w:rPr>
        <w:footnoteRef/>
      </w:r>
      <w:r>
        <w:t xml:space="preserve"> </w:t>
      </w:r>
      <w:r>
        <w:rPr>
          <w:rFonts w:cs="Calibri"/>
          <w:sz w:val="20"/>
          <w:szCs w:val="20"/>
          <w:lang w:eastAsia="hu-HU"/>
        </w:rPr>
        <w:t>LORD, C., RUTTER, M.,</w:t>
      </w:r>
      <w:r w:rsidRPr="007410B7">
        <w:rPr>
          <w:rFonts w:asciiTheme="minorHAnsi" w:hAnsiTheme="minorHAnsi" w:cs="Cambria"/>
        </w:rPr>
        <w:t xml:space="preserve"> </w:t>
      </w:r>
      <w:r w:rsidRPr="007410B7">
        <w:rPr>
          <w:rFonts w:asciiTheme="minorHAnsi" w:hAnsiTheme="minorHAnsi" w:cs="Cambria"/>
          <w:sz w:val="20"/>
          <w:szCs w:val="20"/>
        </w:rPr>
        <w:t>DILAVORE, P. C., RISI, S.</w:t>
      </w:r>
      <w:r>
        <w:rPr>
          <w:rFonts w:asciiTheme="minorHAnsi" w:hAnsiTheme="minorHAnsi" w:cs="Calibri"/>
        </w:rPr>
        <w:t xml:space="preserve"> </w:t>
      </w:r>
      <w:r w:rsidRPr="00087949">
        <w:rPr>
          <w:rFonts w:cs="Calibri"/>
          <w:sz w:val="20"/>
          <w:szCs w:val="20"/>
          <w:lang w:eastAsia="hu-HU"/>
        </w:rPr>
        <w:t xml:space="preserve">(2007) </w:t>
      </w:r>
      <w:r w:rsidRPr="00087949">
        <w:rPr>
          <w:rFonts w:cs="Calibri"/>
          <w:i/>
          <w:sz w:val="20"/>
          <w:szCs w:val="20"/>
          <w:lang w:eastAsia="hu-HU"/>
        </w:rPr>
        <w:t>Autizmus Diagnosztikus Obszervációs Séma</w:t>
      </w:r>
      <w:r w:rsidRPr="00087949">
        <w:rPr>
          <w:rFonts w:cs="Calibri"/>
          <w:sz w:val="20"/>
          <w:szCs w:val="20"/>
          <w:lang w:eastAsia="hu-HU"/>
        </w:rPr>
        <w:t>. Kapocs Kiadó Budapest</w:t>
      </w:r>
    </w:p>
  </w:footnote>
  <w:footnote w:id="4">
    <w:p w:rsidR="002765F4" w:rsidRPr="00087949" w:rsidRDefault="002765F4" w:rsidP="002765F4">
      <w:pPr>
        <w:spacing w:after="0" w:line="240" w:lineRule="auto"/>
        <w:jc w:val="both"/>
        <w:rPr>
          <w:rFonts w:cs="Calibri"/>
          <w:bCs/>
          <w:sz w:val="20"/>
          <w:szCs w:val="20"/>
        </w:rPr>
      </w:pPr>
      <w:r w:rsidRPr="00087949">
        <w:rPr>
          <w:rStyle w:val="Lbjegyzet-hivatkozs"/>
          <w:sz w:val="20"/>
          <w:szCs w:val="20"/>
        </w:rPr>
        <w:footnoteRef/>
      </w:r>
      <w:r w:rsidRPr="00087949">
        <w:rPr>
          <w:sz w:val="20"/>
          <w:szCs w:val="20"/>
        </w:rPr>
        <w:t xml:space="preserve"> </w:t>
      </w:r>
      <w:r w:rsidRPr="00087949">
        <w:rPr>
          <w:rFonts w:cs="Calibri"/>
          <w:sz w:val="20"/>
          <w:szCs w:val="20"/>
        </w:rPr>
        <w:t xml:space="preserve">CSEPREGI </w:t>
      </w:r>
      <w:proofErr w:type="gramStart"/>
      <w:r w:rsidRPr="00087949">
        <w:rPr>
          <w:rFonts w:cs="Calibri"/>
          <w:sz w:val="20"/>
          <w:szCs w:val="20"/>
        </w:rPr>
        <w:t>A</w:t>
      </w:r>
      <w:proofErr w:type="gramEnd"/>
      <w:r w:rsidRPr="00087949">
        <w:rPr>
          <w:rFonts w:cs="Calibri"/>
          <w:sz w:val="20"/>
          <w:szCs w:val="20"/>
        </w:rPr>
        <w:t xml:space="preserve">., </w:t>
      </w:r>
      <w:r w:rsidRPr="00087949">
        <w:rPr>
          <w:rFonts w:cs="Calibri"/>
          <w:bCs/>
          <w:sz w:val="20"/>
          <w:szCs w:val="20"/>
        </w:rPr>
        <w:t xml:space="preserve">HORVÁT K., SIMÓ J. (2011) </w:t>
      </w:r>
      <w:r w:rsidRPr="00087949">
        <w:rPr>
          <w:rFonts w:cs="Calibri"/>
          <w:bCs/>
          <w:i/>
          <w:sz w:val="20"/>
          <w:szCs w:val="20"/>
        </w:rPr>
        <w:t>Az autizmus spektrum zavarok szűrési-diagnosztikai modellje</w:t>
      </w:r>
      <w:r>
        <w:rPr>
          <w:rFonts w:cs="Calibri"/>
          <w:bCs/>
          <w:sz w:val="20"/>
          <w:szCs w:val="20"/>
        </w:rPr>
        <w:t xml:space="preserve">. </w:t>
      </w:r>
      <w:r w:rsidRPr="00087949">
        <w:rPr>
          <w:rFonts w:cs="Calibri"/>
          <w:bCs/>
          <w:sz w:val="20"/>
          <w:szCs w:val="20"/>
        </w:rPr>
        <w:t>Fogyatékos Személyek Esélyegyenlőségéért Közalapítvány, Budapest</w:t>
      </w:r>
    </w:p>
  </w:footnote>
  <w:footnote w:id="5">
    <w:p w:rsidR="002765F4" w:rsidRPr="00087949" w:rsidRDefault="002765F4" w:rsidP="002765F4">
      <w:pPr>
        <w:autoSpaceDE w:val="0"/>
        <w:autoSpaceDN w:val="0"/>
        <w:adjustRightInd w:val="0"/>
        <w:spacing w:after="0" w:line="240" w:lineRule="auto"/>
        <w:jc w:val="both"/>
        <w:rPr>
          <w:rFonts w:cs="Calibri"/>
          <w:i/>
          <w:sz w:val="20"/>
          <w:szCs w:val="20"/>
        </w:rPr>
      </w:pPr>
      <w:r w:rsidRPr="00087949">
        <w:rPr>
          <w:rStyle w:val="Lbjegyzet-hivatkozs"/>
          <w:sz w:val="20"/>
          <w:szCs w:val="20"/>
        </w:rPr>
        <w:footnoteRef/>
      </w:r>
      <w:r w:rsidRPr="00087949">
        <w:rPr>
          <w:sz w:val="20"/>
          <w:szCs w:val="20"/>
        </w:rPr>
        <w:t xml:space="preserve"> </w:t>
      </w:r>
      <w:r w:rsidRPr="00087949">
        <w:rPr>
          <w:rFonts w:cs="Calibri"/>
          <w:sz w:val="20"/>
          <w:szCs w:val="20"/>
        </w:rPr>
        <w:t xml:space="preserve">AOSZ, Autisták Országos Szövetsége (2008) </w:t>
      </w:r>
      <w:r w:rsidRPr="00087949">
        <w:rPr>
          <w:rFonts w:cs="Calibri"/>
          <w:i/>
          <w:sz w:val="20"/>
          <w:szCs w:val="20"/>
        </w:rPr>
        <w:t xml:space="preserve">Országos Autizmus Stratégia. Középtávú intézményfejlesztési koncepció a </w:t>
      </w:r>
      <w:r>
        <w:rPr>
          <w:rFonts w:cs="Calibri"/>
          <w:i/>
          <w:sz w:val="20"/>
          <w:szCs w:val="20"/>
        </w:rPr>
        <w:t xml:space="preserve">2008-2013-as </w:t>
      </w:r>
      <w:r w:rsidRPr="00087949">
        <w:rPr>
          <w:rFonts w:cs="Calibri"/>
          <w:i/>
          <w:sz w:val="20"/>
          <w:szCs w:val="20"/>
        </w:rPr>
        <w:t xml:space="preserve">időszakra </w:t>
      </w:r>
    </w:p>
  </w:footnote>
  <w:footnote w:id="6">
    <w:p w:rsidR="002765F4" w:rsidRPr="00087949" w:rsidRDefault="002765F4" w:rsidP="002765F4">
      <w:pPr>
        <w:autoSpaceDE w:val="0"/>
        <w:autoSpaceDN w:val="0"/>
        <w:adjustRightInd w:val="0"/>
        <w:spacing w:after="0" w:line="240" w:lineRule="auto"/>
        <w:jc w:val="both"/>
        <w:rPr>
          <w:sz w:val="20"/>
          <w:szCs w:val="20"/>
        </w:rPr>
      </w:pPr>
      <w:r w:rsidRPr="00087949">
        <w:rPr>
          <w:rStyle w:val="Lbjegyzet-hivatkozs"/>
          <w:rFonts w:cs="Calibri"/>
          <w:sz w:val="20"/>
          <w:szCs w:val="20"/>
        </w:rPr>
        <w:footnoteRef/>
      </w:r>
      <w:r w:rsidRPr="00087949">
        <w:rPr>
          <w:rFonts w:cs="Calibri"/>
          <w:bCs/>
          <w:i/>
          <w:sz w:val="20"/>
          <w:szCs w:val="20"/>
        </w:rPr>
        <w:t xml:space="preserve">A Kormány 1038/2010. (II. 18.) Korm. határozata az új Országos </w:t>
      </w:r>
      <w:proofErr w:type="spellStart"/>
      <w:r w:rsidRPr="00087949">
        <w:rPr>
          <w:rFonts w:cs="Calibri"/>
          <w:bCs/>
          <w:i/>
          <w:sz w:val="20"/>
          <w:szCs w:val="20"/>
        </w:rPr>
        <w:t>Fogyatékosügyi</w:t>
      </w:r>
      <w:proofErr w:type="spellEnd"/>
      <w:r w:rsidRPr="00087949">
        <w:rPr>
          <w:rFonts w:cs="Calibri"/>
          <w:bCs/>
          <w:i/>
          <w:sz w:val="20"/>
          <w:szCs w:val="20"/>
        </w:rPr>
        <w:t xml:space="preserve"> Program végrehajtásának 2007–2010. évekre vonatkozó középtávú intézkedési tervéről szóló 1062/2007. (VIII. 7.) Korm. határozat módosításáról</w:t>
      </w:r>
    </w:p>
  </w:footnote>
  <w:footnote w:id="7">
    <w:p w:rsidR="002765F4" w:rsidRPr="000C6390" w:rsidRDefault="002765F4" w:rsidP="002765F4">
      <w:pPr>
        <w:ind w:left="567" w:hanging="567"/>
        <w:jc w:val="both"/>
        <w:rPr>
          <w:rFonts w:cs="Calibri"/>
        </w:rPr>
      </w:pPr>
      <w:r>
        <w:rPr>
          <w:rStyle w:val="Lbjegyzet-hivatkozs"/>
        </w:rPr>
        <w:footnoteRef/>
      </w:r>
      <w:r>
        <w:t xml:space="preserve"> </w:t>
      </w:r>
      <w:r w:rsidRPr="000C6390">
        <w:rPr>
          <w:rFonts w:cs="Calibri"/>
          <w:caps/>
          <w:sz w:val="20"/>
          <w:szCs w:val="20"/>
        </w:rPr>
        <w:t xml:space="preserve">Stefanik K., Csepregi </w:t>
      </w:r>
      <w:proofErr w:type="gramStart"/>
      <w:r w:rsidRPr="000C6390">
        <w:rPr>
          <w:rFonts w:cs="Calibri"/>
          <w:caps/>
          <w:sz w:val="20"/>
          <w:szCs w:val="20"/>
        </w:rPr>
        <w:t>A</w:t>
      </w:r>
      <w:proofErr w:type="gramEnd"/>
      <w:r w:rsidRPr="000C6390">
        <w:rPr>
          <w:rFonts w:cs="Calibri"/>
          <w:caps/>
          <w:sz w:val="20"/>
          <w:szCs w:val="20"/>
        </w:rPr>
        <w:t xml:space="preserve">. </w:t>
      </w:r>
      <w:r w:rsidRPr="000C6390">
        <w:rPr>
          <w:rFonts w:cs="Calibri"/>
          <w:sz w:val="20"/>
          <w:szCs w:val="20"/>
        </w:rPr>
        <w:t xml:space="preserve">(2010) </w:t>
      </w:r>
      <w:r w:rsidRPr="000C6390">
        <w:rPr>
          <w:rFonts w:cs="Calibri"/>
          <w:i/>
          <w:sz w:val="20"/>
          <w:szCs w:val="20"/>
        </w:rPr>
        <w:t>Irányelvek autizmus szakértői lista létrehozásához</w:t>
      </w:r>
      <w:r w:rsidRPr="000C6390">
        <w:rPr>
          <w:rFonts w:cs="Calibri"/>
          <w:sz w:val="20"/>
          <w:szCs w:val="20"/>
        </w:rPr>
        <w:t>. FSZK, Budapest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9BA"/>
    <w:multiLevelType w:val="hybridMultilevel"/>
    <w:tmpl w:val="523A0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3A4BFF"/>
    <w:multiLevelType w:val="hybridMultilevel"/>
    <w:tmpl w:val="7C88C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5C6349"/>
    <w:multiLevelType w:val="hybridMultilevel"/>
    <w:tmpl w:val="BC3CF920"/>
    <w:lvl w:ilvl="0" w:tplc="69A6A502">
      <w:start w:val="201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A30100"/>
    <w:multiLevelType w:val="hybridMultilevel"/>
    <w:tmpl w:val="478EA538"/>
    <w:lvl w:ilvl="0" w:tplc="CB9A4AB8">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A945D2"/>
    <w:multiLevelType w:val="hybridMultilevel"/>
    <w:tmpl w:val="73A4B4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7F5262"/>
    <w:multiLevelType w:val="hybridMultilevel"/>
    <w:tmpl w:val="8CC61C00"/>
    <w:lvl w:ilvl="0" w:tplc="936ADB9C">
      <w:start w:val="1"/>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210B5AF0"/>
    <w:multiLevelType w:val="multilevel"/>
    <w:tmpl w:val="F29028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6455A07"/>
    <w:multiLevelType w:val="hybridMultilevel"/>
    <w:tmpl w:val="F69457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311113DF"/>
    <w:multiLevelType w:val="hybridMultilevel"/>
    <w:tmpl w:val="0CFEC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2565585"/>
    <w:multiLevelType w:val="hybridMultilevel"/>
    <w:tmpl w:val="3B22C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E1E49FA"/>
    <w:multiLevelType w:val="hybridMultilevel"/>
    <w:tmpl w:val="708E841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50E47EA9"/>
    <w:multiLevelType w:val="hybridMultilevel"/>
    <w:tmpl w:val="B60685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23C108C"/>
    <w:multiLevelType w:val="multilevel"/>
    <w:tmpl w:val="90E4E2AE"/>
    <w:lvl w:ilvl="0">
      <w:start w:val="1"/>
      <w:numFmt w:val="decimal"/>
      <w:pStyle w:val="Cmsor2"/>
      <w:lvlText w:val="%1."/>
      <w:lvlJc w:val="left"/>
      <w:pPr>
        <w:ind w:left="720" w:hanging="360"/>
      </w:pPr>
      <w:rPr>
        <w:rFonts w:cs="Times New Roman" w:hint="default"/>
      </w:rPr>
    </w:lvl>
    <w:lvl w:ilvl="1">
      <w:start w:val="1"/>
      <w:numFmt w:val="decimal"/>
      <w:pStyle w:val="Cmsor3"/>
      <w:isLgl/>
      <w:lvlText w:val="%1.%2."/>
      <w:lvlJc w:val="left"/>
      <w:pPr>
        <w:ind w:left="720" w:hanging="360"/>
      </w:pPr>
      <w:rPr>
        <w:rFonts w:cs="Times New Roman" w:hint="default"/>
      </w:rPr>
    </w:lvl>
    <w:lvl w:ilvl="2">
      <w:start w:val="1"/>
      <w:numFmt w:val="decimal"/>
      <w:pStyle w:val="Cmsor4"/>
      <w:isLgl/>
      <w:lvlText w:val="%1.%2.%3."/>
      <w:lvlJc w:val="left"/>
      <w:pPr>
        <w:ind w:left="1080" w:hanging="720"/>
      </w:pPr>
      <w:rPr>
        <w:rFonts w:cs="Times New Roman" w:hint="default"/>
      </w:rPr>
    </w:lvl>
    <w:lvl w:ilvl="3">
      <w:start w:val="1"/>
      <w:numFmt w:val="decimal"/>
      <w:pStyle w:val="Cmsor5"/>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3AA6433"/>
    <w:multiLevelType w:val="hybridMultilevel"/>
    <w:tmpl w:val="930E0DF4"/>
    <w:lvl w:ilvl="0" w:tplc="936ADB9C">
      <w:start w:val="1"/>
      <w:numFmt w:val="bullet"/>
      <w:lvlText w:val="-"/>
      <w:lvlJc w:val="left"/>
      <w:pPr>
        <w:ind w:left="180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53C906D8"/>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3ED1334"/>
    <w:multiLevelType w:val="hybridMultilevel"/>
    <w:tmpl w:val="AA96DA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9"/>
  </w:num>
  <w:num w:numId="6">
    <w:abstractNumId w:val="1"/>
  </w:num>
  <w:num w:numId="7">
    <w:abstractNumId w:val="3"/>
  </w:num>
  <w:num w:numId="8">
    <w:abstractNumId w:val="5"/>
  </w:num>
  <w:num w:numId="9">
    <w:abstractNumId w:val="13"/>
  </w:num>
  <w:num w:numId="10">
    <w:abstractNumId w:val="10"/>
  </w:num>
  <w:num w:numId="11">
    <w:abstractNumId w:val="14"/>
  </w:num>
  <w:num w:numId="12">
    <w:abstractNumId w:val="6"/>
  </w:num>
  <w:num w:numId="13">
    <w:abstractNumId w:val="1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A"/>
    <w:rsid w:val="00042F4B"/>
    <w:rsid w:val="00072EA2"/>
    <w:rsid w:val="00087949"/>
    <w:rsid w:val="000919FF"/>
    <w:rsid w:val="000C6390"/>
    <w:rsid w:val="00124D05"/>
    <w:rsid w:val="001B4A1F"/>
    <w:rsid w:val="00241A8D"/>
    <w:rsid w:val="002765F4"/>
    <w:rsid w:val="00287119"/>
    <w:rsid w:val="00304079"/>
    <w:rsid w:val="00320942"/>
    <w:rsid w:val="00361700"/>
    <w:rsid w:val="00363A91"/>
    <w:rsid w:val="0037092B"/>
    <w:rsid w:val="0037154B"/>
    <w:rsid w:val="00386BC7"/>
    <w:rsid w:val="0039329C"/>
    <w:rsid w:val="003C7799"/>
    <w:rsid w:val="003E4305"/>
    <w:rsid w:val="003E6C4E"/>
    <w:rsid w:val="0045236F"/>
    <w:rsid w:val="00473133"/>
    <w:rsid w:val="004E7006"/>
    <w:rsid w:val="004F05F5"/>
    <w:rsid w:val="004F2628"/>
    <w:rsid w:val="0052740E"/>
    <w:rsid w:val="00532BED"/>
    <w:rsid w:val="00540F5B"/>
    <w:rsid w:val="00594222"/>
    <w:rsid w:val="005A2713"/>
    <w:rsid w:val="005B215B"/>
    <w:rsid w:val="005B4023"/>
    <w:rsid w:val="006205C8"/>
    <w:rsid w:val="00626644"/>
    <w:rsid w:val="00645C07"/>
    <w:rsid w:val="00692FDB"/>
    <w:rsid w:val="00697449"/>
    <w:rsid w:val="006A02C0"/>
    <w:rsid w:val="006C0B0D"/>
    <w:rsid w:val="006F61A7"/>
    <w:rsid w:val="007039AD"/>
    <w:rsid w:val="0072264F"/>
    <w:rsid w:val="007410B7"/>
    <w:rsid w:val="00767978"/>
    <w:rsid w:val="00795BA8"/>
    <w:rsid w:val="007A4532"/>
    <w:rsid w:val="007B5295"/>
    <w:rsid w:val="007D3D12"/>
    <w:rsid w:val="007F5E7F"/>
    <w:rsid w:val="0089336A"/>
    <w:rsid w:val="008F2FDA"/>
    <w:rsid w:val="009E3154"/>
    <w:rsid w:val="00A10F7A"/>
    <w:rsid w:val="00A47867"/>
    <w:rsid w:val="00A64628"/>
    <w:rsid w:val="00A97322"/>
    <w:rsid w:val="00AB4294"/>
    <w:rsid w:val="00AD1F4C"/>
    <w:rsid w:val="00AD3DE3"/>
    <w:rsid w:val="00AE243A"/>
    <w:rsid w:val="00B02244"/>
    <w:rsid w:val="00B53613"/>
    <w:rsid w:val="00B91CC0"/>
    <w:rsid w:val="00BA0BC5"/>
    <w:rsid w:val="00BB69BF"/>
    <w:rsid w:val="00C2488F"/>
    <w:rsid w:val="00C61851"/>
    <w:rsid w:val="00C66307"/>
    <w:rsid w:val="00C70A62"/>
    <w:rsid w:val="00C728AB"/>
    <w:rsid w:val="00D07CF2"/>
    <w:rsid w:val="00D61A35"/>
    <w:rsid w:val="00DA597A"/>
    <w:rsid w:val="00DB2B2D"/>
    <w:rsid w:val="00DC0E3B"/>
    <w:rsid w:val="00DC4466"/>
    <w:rsid w:val="00DE136B"/>
    <w:rsid w:val="00E43D90"/>
    <w:rsid w:val="00E62774"/>
    <w:rsid w:val="00EA09D7"/>
    <w:rsid w:val="00EA3DFA"/>
    <w:rsid w:val="00EC47EC"/>
    <w:rsid w:val="00EC7EAC"/>
    <w:rsid w:val="00EE1CA6"/>
    <w:rsid w:val="00F30E3C"/>
    <w:rsid w:val="00FB367F"/>
    <w:rsid w:val="00FC6B91"/>
    <w:rsid w:val="00FD05E4"/>
    <w:rsid w:val="00FF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0F7A"/>
    <w:rPr>
      <w:rFonts w:ascii="Calibri" w:eastAsia="Calibri" w:hAnsi="Calibri" w:cs="Times New Roman"/>
    </w:rPr>
  </w:style>
  <w:style w:type="paragraph" w:styleId="Cmsor2">
    <w:name w:val="heading 2"/>
    <w:basedOn w:val="Listaszerbekezds"/>
    <w:next w:val="Norml"/>
    <w:link w:val="Cmsor2Char"/>
    <w:unhideWhenUsed/>
    <w:qFormat/>
    <w:rsid w:val="00A10F7A"/>
    <w:pPr>
      <w:numPr>
        <w:numId w:val="4"/>
      </w:numPr>
      <w:ind w:left="426" w:hanging="426"/>
      <w:outlineLvl w:val="1"/>
    </w:pPr>
    <w:rPr>
      <w:b/>
      <w:smallCaps/>
    </w:rPr>
  </w:style>
  <w:style w:type="paragraph" w:styleId="Cmsor3">
    <w:name w:val="heading 3"/>
    <w:basedOn w:val="Listaszerbekezds"/>
    <w:link w:val="Cmsor3Char"/>
    <w:uiPriority w:val="99"/>
    <w:qFormat/>
    <w:rsid w:val="00A10F7A"/>
    <w:pPr>
      <w:numPr>
        <w:ilvl w:val="1"/>
        <w:numId w:val="4"/>
      </w:numPr>
      <w:tabs>
        <w:tab w:val="left" w:pos="142"/>
      </w:tabs>
      <w:ind w:left="567" w:hanging="567"/>
      <w:outlineLvl w:val="2"/>
    </w:pPr>
    <w:rPr>
      <w:b/>
    </w:rPr>
  </w:style>
  <w:style w:type="paragraph" w:styleId="Cmsor4">
    <w:name w:val="heading 4"/>
    <w:basedOn w:val="Cmsor3"/>
    <w:next w:val="Norml"/>
    <w:link w:val="Cmsor4Char"/>
    <w:unhideWhenUsed/>
    <w:qFormat/>
    <w:rsid w:val="00A10F7A"/>
    <w:pPr>
      <w:numPr>
        <w:ilvl w:val="2"/>
      </w:numPr>
      <w:ind w:left="426" w:hanging="426"/>
      <w:outlineLvl w:val="3"/>
    </w:pPr>
    <w:rPr>
      <w:b w:val="0"/>
      <w:i/>
    </w:rPr>
  </w:style>
  <w:style w:type="paragraph" w:styleId="Cmsor5">
    <w:name w:val="heading 5"/>
    <w:basedOn w:val="Cmsor4"/>
    <w:next w:val="Norml"/>
    <w:link w:val="Cmsor5Char"/>
    <w:autoRedefine/>
    <w:unhideWhenUsed/>
    <w:qFormat/>
    <w:rsid w:val="00A10F7A"/>
    <w:pPr>
      <w:numPr>
        <w:ilvl w:val="3"/>
      </w:numPr>
      <w:ind w:left="567" w:hanging="567"/>
      <w:outlineLvl w:val="4"/>
    </w:pPr>
    <w:rPr>
      <w:i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rsid w:val="00A10F7A"/>
    <w:rPr>
      <w:rFonts w:cs="Times New Roman"/>
      <w:vertAlign w:val="superscript"/>
    </w:rPr>
  </w:style>
  <w:style w:type="paragraph" w:styleId="Lbjegyzetszveg">
    <w:name w:val="footnote text"/>
    <w:basedOn w:val="Norml"/>
    <w:link w:val="LbjegyzetszvegChar"/>
    <w:uiPriority w:val="99"/>
    <w:semiHidden/>
    <w:rsid w:val="00A10F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10F7A"/>
    <w:rPr>
      <w:rFonts w:ascii="Calibri" w:eastAsia="Calibri" w:hAnsi="Calibri" w:cs="Times New Roman"/>
      <w:sz w:val="20"/>
      <w:szCs w:val="20"/>
    </w:rPr>
  </w:style>
  <w:style w:type="character" w:customStyle="1" w:styleId="Cmsor2Char">
    <w:name w:val="Címsor 2 Char"/>
    <w:basedOn w:val="Bekezdsalapbettpusa"/>
    <w:link w:val="Cmsor2"/>
    <w:rsid w:val="00A10F7A"/>
    <w:rPr>
      <w:rFonts w:ascii="Calibri" w:eastAsia="Calibri" w:hAnsi="Calibri" w:cs="Times New Roman"/>
      <w:b/>
      <w:smallCaps/>
    </w:rPr>
  </w:style>
  <w:style w:type="character" w:customStyle="1" w:styleId="Cmsor3Char">
    <w:name w:val="Címsor 3 Char"/>
    <w:basedOn w:val="Bekezdsalapbettpusa"/>
    <w:link w:val="Cmsor3"/>
    <w:uiPriority w:val="99"/>
    <w:rsid w:val="00A10F7A"/>
    <w:rPr>
      <w:rFonts w:ascii="Calibri" w:eastAsia="Calibri" w:hAnsi="Calibri" w:cs="Times New Roman"/>
      <w:b/>
    </w:rPr>
  </w:style>
  <w:style w:type="character" w:customStyle="1" w:styleId="Cmsor4Char">
    <w:name w:val="Címsor 4 Char"/>
    <w:basedOn w:val="Bekezdsalapbettpusa"/>
    <w:link w:val="Cmsor4"/>
    <w:rsid w:val="00A10F7A"/>
    <w:rPr>
      <w:rFonts w:ascii="Calibri" w:eastAsia="Calibri" w:hAnsi="Calibri" w:cs="Times New Roman"/>
      <w:i/>
    </w:rPr>
  </w:style>
  <w:style w:type="character" w:customStyle="1" w:styleId="Cmsor5Char">
    <w:name w:val="Címsor 5 Char"/>
    <w:basedOn w:val="Bekezdsalapbettpusa"/>
    <w:link w:val="Cmsor5"/>
    <w:rsid w:val="00A10F7A"/>
    <w:rPr>
      <w:rFonts w:ascii="Calibri" w:eastAsia="Calibri" w:hAnsi="Calibri" w:cs="Times New Roman"/>
    </w:rPr>
  </w:style>
  <w:style w:type="character" w:customStyle="1" w:styleId="apple-style-span">
    <w:name w:val="apple-style-span"/>
    <w:basedOn w:val="Bekezdsalapbettpusa"/>
    <w:uiPriority w:val="99"/>
    <w:rsid w:val="00A10F7A"/>
    <w:rPr>
      <w:rFonts w:cs="Times New Roman"/>
    </w:rPr>
  </w:style>
  <w:style w:type="paragraph" w:styleId="Listaszerbekezds">
    <w:name w:val="List Paragraph"/>
    <w:basedOn w:val="Norml"/>
    <w:uiPriority w:val="99"/>
    <w:qFormat/>
    <w:rsid w:val="00A10F7A"/>
    <w:pPr>
      <w:ind w:left="720"/>
      <w:contextualSpacing/>
    </w:pPr>
  </w:style>
  <w:style w:type="character" w:styleId="Kiemels">
    <w:name w:val="Emphasis"/>
    <w:uiPriority w:val="99"/>
    <w:qFormat/>
    <w:rsid w:val="00A10F7A"/>
  </w:style>
  <w:style w:type="paragraph" w:styleId="lfej">
    <w:name w:val="header"/>
    <w:basedOn w:val="Norml"/>
    <w:link w:val="lfejChar"/>
    <w:uiPriority w:val="99"/>
    <w:unhideWhenUsed/>
    <w:rsid w:val="00EC7EAC"/>
    <w:pPr>
      <w:tabs>
        <w:tab w:val="center" w:pos="4536"/>
        <w:tab w:val="right" w:pos="9072"/>
      </w:tabs>
      <w:spacing w:after="0" w:line="240" w:lineRule="auto"/>
    </w:pPr>
  </w:style>
  <w:style w:type="character" w:customStyle="1" w:styleId="lfejChar">
    <w:name w:val="Élőfej Char"/>
    <w:basedOn w:val="Bekezdsalapbettpusa"/>
    <w:link w:val="lfej"/>
    <w:uiPriority w:val="99"/>
    <w:rsid w:val="00EC7EAC"/>
    <w:rPr>
      <w:rFonts w:ascii="Calibri" w:eastAsia="Calibri" w:hAnsi="Calibri" w:cs="Times New Roman"/>
    </w:rPr>
  </w:style>
  <w:style w:type="paragraph" w:styleId="llb">
    <w:name w:val="footer"/>
    <w:basedOn w:val="Norml"/>
    <w:link w:val="llbChar"/>
    <w:uiPriority w:val="99"/>
    <w:unhideWhenUsed/>
    <w:rsid w:val="00EC7EAC"/>
    <w:pPr>
      <w:tabs>
        <w:tab w:val="center" w:pos="4536"/>
        <w:tab w:val="right" w:pos="9072"/>
      </w:tabs>
      <w:spacing w:after="0" w:line="240" w:lineRule="auto"/>
    </w:pPr>
  </w:style>
  <w:style w:type="character" w:customStyle="1" w:styleId="llbChar">
    <w:name w:val="Élőláb Char"/>
    <w:basedOn w:val="Bekezdsalapbettpusa"/>
    <w:link w:val="llb"/>
    <w:uiPriority w:val="99"/>
    <w:rsid w:val="00EC7EAC"/>
    <w:rPr>
      <w:rFonts w:ascii="Calibri" w:eastAsia="Calibri" w:hAnsi="Calibri" w:cs="Times New Roman"/>
    </w:rPr>
  </w:style>
  <w:style w:type="paragraph" w:styleId="Nincstrkz">
    <w:name w:val="No Spacing"/>
    <w:uiPriority w:val="1"/>
    <w:qFormat/>
    <w:rsid w:val="00EA3DFA"/>
    <w:pPr>
      <w:spacing w:after="0" w:line="240" w:lineRule="auto"/>
    </w:pPr>
  </w:style>
  <w:style w:type="table" w:styleId="Rcsostblzat">
    <w:name w:val="Table Grid"/>
    <w:basedOn w:val="Normltblzat"/>
    <w:uiPriority w:val="59"/>
    <w:rsid w:val="00EA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A3D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3D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0F7A"/>
    <w:rPr>
      <w:rFonts w:ascii="Calibri" w:eastAsia="Calibri" w:hAnsi="Calibri" w:cs="Times New Roman"/>
    </w:rPr>
  </w:style>
  <w:style w:type="paragraph" w:styleId="Cmsor2">
    <w:name w:val="heading 2"/>
    <w:basedOn w:val="Listaszerbekezds"/>
    <w:next w:val="Norml"/>
    <w:link w:val="Cmsor2Char"/>
    <w:unhideWhenUsed/>
    <w:qFormat/>
    <w:rsid w:val="00A10F7A"/>
    <w:pPr>
      <w:numPr>
        <w:numId w:val="4"/>
      </w:numPr>
      <w:ind w:left="426" w:hanging="426"/>
      <w:outlineLvl w:val="1"/>
    </w:pPr>
    <w:rPr>
      <w:b/>
      <w:smallCaps/>
    </w:rPr>
  </w:style>
  <w:style w:type="paragraph" w:styleId="Cmsor3">
    <w:name w:val="heading 3"/>
    <w:basedOn w:val="Listaszerbekezds"/>
    <w:link w:val="Cmsor3Char"/>
    <w:uiPriority w:val="99"/>
    <w:qFormat/>
    <w:rsid w:val="00A10F7A"/>
    <w:pPr>
      <w:numPr>
        <w:ilvl w:val="1"/>
        <w:numId w:val="4"/>
      </w:numPr>
      <w:tabs>
        <w:tab w:val="left" w:pos="142"/>
      </w:tabs>
      <w:ind w:left="567" w:hanging="567"/>
      <w:outlineLvl w:val="2"/>
    </w:pPr>
    <w:rPr>
      <w:b/>
    </w:rPr>
  </w:style>
  <w:style w:type="paragraph" w:styleId="Cmsor4">
    <w:name w:val="heading 4"/>
    <w:basedOn w:val="Cmsor3"/>
    <w:next w:val="Norml"/>
    <w:link w:val="Cmsor4Char"/>
    <w:unhideWhenUsed/>
    <w:qFormat/>
    <w:rsid w:val="00A10F7A"/>
    <w:pPr>
      <w:numPr>
        <w:ilvl w:val="2"/>
      </w:numPr>
      <w:ind w:left="426" w:hanging="426"/>
      <w:outlineLvl w:val="3"/>
    </w:pPr>
    <w:rPr>
      <w:b w:val="0"/>
      <w:i/>
    </w:rPr>
  </w:style>
  <w:style w:type="paragraph" w:styleId="Cmsor5">
    <w:name w:val="heading 5"/>
    <w:basedOn w:val="Cmsor4"/>
    <w:next w:val="Norml"/>
    <w:link w:val="Cmsor5Char"/>
    <w:autoRedefine/>
    <w:unhideWhenUsed/>
    <w:qFormat/>
    <w:rsid w:val="00A10F7A"/>
    <w:pPr>
      <w:numPr>
        <w:ilvl w:val="3"/>
      </w:numPr>
      <w:ind w:left="567" w:hanging="567"/>
      <w:outlineLvl w:val="4"/>
    </w:pPr>
    <w:rPr>
      <w:i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rsid w:val="00A10F7A"/>
    <w:rPr>
      <w:rFonts w:cs="Times New Roman"/>
      <w:vertAlign w:val="superscript"/>
    </w:rPr>
  </w:style>
  <w:style w:type="paragraph" w:styleId="Lbjegyzetszveg">
    <w:name w:val="footnote text"/>
    <w:basedOn w:val="Norml"/>
    <w:link w:val="LbjegyzetszvegChar"/>
    <w:uiPriority w:val="99"/>
    <w:semiHidden/>
    <w:rsid w:val="00A10F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10F7A"/>
    <w:rPr>
      <w:rFonts w:ascii="Calibri" w:eastAsia="Calibri" w:hAnsi="Calibri" w:cs="Times New Roman"/>
      <w:sz w:val="20"/>
      <w:szCs w:val="20"/>
    </w:rPr>
  </w:style>
  <w:style w:type="character" w:customStyle="1" w:styleId="Cmsor2Char">
    <w:name w:val="Címsor 2 Char"/>
    <w:basedOn w:val="Bekezdsalapbettpusa"/>
    <w:link w:val="Cmsor2"/>
    <w:rsid w:val="00A10F7A"/>
    <w:rPr>
      <w:rFonts w:ascii="Calibri" w:eastAsia="Calibri" w:hAnsi="Calibri" w:cs="Times New Roman"/>
      <w:b/>
      <w:smallCaps/>
    </w:rPr>
  </w:style>
  <w:style w:type="character" w:customStyle="1" w:styleId="Cmsor3Char">
    <w:name w:val="Címsor 3 Char"/>
    <w:basedOn w:val="Bekezdsalapbettpusa"/>
    <w:link w:val="Cmsor3"/>
    <w:uiPriority w:val="99"/>
    <w:rsid w:val="00A10F7A"/>
    <w:rPr>
      <w:rFonts w:ascii="Calibri" w:eastAsia="Calibri" w:hAnsi="Calibri" w:cs="Times New Roman"/>
      <w:b/>
    </w:rPr>
  </w:style>
  <w:style w:type="character" w:customStyle="1" w:styleId="Cmsor4Char">
    <w:name w:val="Címsor 4 Char"/>
    <w:basedOn w:val="Bekezdsalapbettpusa"/>
    <w:link w:val="Cmsor4"/>
    <w:rsid w:val="00A10F7A"/>
    <w:rPr>
      <w:rFonts w:ascii="Calibri" w:eastAsia="Calibri" w:hAnsi="Calibri" w:cs="Times New Roman"/>
      <w:i/>
    </w:rPr>
  </w:style>
  <w:style w:type="character" w:customStyle="1" w:styleId="Cmsor5Char">
    <w:name w:val="Címsor 5 Char"/>
    <w:basedOn w:val="Bekezdsalapbettpusa"/>
    <w:link w:val="Cmsor5"/>
    <w:rsid w:val="00A10F7A"/>
    <w:rPr>
      <w:rFonts w:ascii="Calibri" w:eastAsia="Calibri" w:hAnsi="Calibri" w:cs="Times New Roman"/>
    </w:rPr>
  </w:style>
  <w:style w:type="character" w:customStyle="1" w:styleId="apple-style-span">
    <w:name w:val="apple-style-span"/>
    <w:basedOn w:val="Bekezdsalapbettpusa"/>
    <w:uiPriority w:val="99"/>
    <w:rsid w:val="00A10F7A"/>
    <w:rPr>
      <w:rFonts w:cs="Times New Roman"/>
    </w:rPr>
  </w:style>
  <w:style w:type="paragraph" w:styleId="Listaszerbekezds">
    <w:name w:val="List Paragraph"/>
    <w:basedOn w:val="Norml"/>
    <w:uiPriority w:val="99"/>
    <w:qFormat/>
    <w:rsid w:val="00A10F7A"/>
    <w:pPr>
      <w:ind w:left="720"/>
      <w:contextualSpacing/>
    </w:pPr>
  </w:style>
  <w:style w:type="character" w:styleId="Kiemels">
    <w:name w:val="Emphasis"/>
    <w:uiPriority w:val="99"/>
    <w:qFormat/>
    <w:rsid w:val="00A10F7A"/>
  </w:style>
  <w:style w:type="paragraph" w:styleId="lfej">
    <w:name w:val="header"/>
    <w:basedOn w:val="Norml"/>
    <w:link w:val="lfejChar"/>
    <w:uiPriority w:val="99"/>
    <w:unhideWhenUsed/>
    <w:rsid w:val="00EC7EAC"/>
    <w:pPr>
      <w:tabs>
        <w:tab w:val="center" w:pos="4536"/>
        <w:tab w:val="right" w:pos="9072"/>
      </w:tabs>
      <w:spacing w:after="0" w:line="240" w:lineRule="auto"/>
    </w:pPr>
  </w:style>
  <w:style w:type="character" w:customStyle="1" w:styleId="lfejChar">
    <w:name w:val="Élőfej Char"/>
    <w:basedOn w:val="Bekezdsalapbettpusa"/>
    <w:link w:val="lfej"/>
    <w:uiPriority w:val="99"/>
    <w:rsid w:val="00EC7EAC"/>
    <w:rPr>
      <w:rFonts w:ascii="Calibri" w:eastAsia="Calibri" w:hAnsi="Calibri" w:cs="Times New Roman"/>
    </w:rPr>
  </w:style>
  <w:style w:type="paragraph" w:styleId="llb">
    <w:name w:val="footer"/>
    <w:basedOn w:val="Norml"/>
    <w:link w:val="llbChar"/>
    <w:uiPriority w:val="99"/>
    <w:unhideWhenUsed/>
    <w:rsid w:val="00EC7EAC"/>
    <w:pPr>
      <w:tabs>
        <w:tab w:val="center" w:pos="4536"/>
        <w:tab w:val="right" w:pos="9072"/>
      </w:tabs>
      <w:spacing w:after="0" w:line="240" w:lineRule="auto"/>
    </w:pPr>
  </w:style>
  <w:style w:type="character" w:customStyle="1" w:styleId="llbChar">
    <w:name w:val="Élőláb Char"/>
    <w:basedOn w:val="Bekezdsalapbettpusa"/>
    <w:link w:val="llb"/>
    <w:uiPriority w:val="99"/>
    <w:rsid w:val="00EC7EAC"/>
    <w:rPr>
      <w:rFonts w:ascii="Calibri" w:eastAsia="Calibri" w:hAnsi="Calibri" w:cs="Times New Roman"/>
    </w:rPr>
  </w:style>
  <w:style w:type="paragraph" w:styleId="Nincstrkz">
    <w:name w:val="No Spacing"/>
    <w:uiPriority w:val="1"/>
    <w:qFormat/>
    <w:rsid w:val="00EA3DFA"/>
    <w:pPr>
      <w:spacing w:after="0" w:line="240" w:lineRule="auto"/>
    </w:pPr>
  </w:style>
  <w:style w:type="table" w:styleId="Rcsostblzat">
    <w:name w:val="Table Grid"/>
    <w:basedOn w:val="Normltblzat"/>
    <w:uiPriority w:val="59"/>
    <w:rsid w:val="00EA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A3D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3D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24EB4-9558-4C66-A827-31F8CDB0B46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hu-HU"/>
        </a:p>
      </dgm:t>
    </dgm:pt>
    <dgm:pt modelId="{A99CFABE-0C35-43B2-BAA0-BEE5457E135B}">
      <dgm:prSet phldrT="[Szöveg]"/>
      <dgm:spPr/>
      <dgm:t>
        <a:bodyPr/>
        <a:lstStyle/>
        <a:p>
          <a:r>
            <a:rPr lang="hu-HU"/>
            <a:t>Korai felismerés (szűrés) </a:t>
          </a:r>
        </a:p>
        <a:p>
          <a:r>
            <a:rPr lang="hu-HU"/>
            <a:t>- védőnő, gyermekorvos</a:t>
          </a:r>
        </a:p>
      </dgm:t>
    </dgm:pt>
    <dgm:pt modelId="{47290CA6-FE24-47C4-A452-17F4F9AE04BA}" type="parTrans" cxnId="{83323BF4-22C7-4F79-B9FE-637A9FCB55C2}">
      <dgm:prSet/>
      <dgm:spPr/>
      <dgm:t>
        <a:bodyPr/>
        <a:lstStyle/>
        <a:p>
          <a:endParaRPr lang="hu-HU"/>
        </a:p>
      </dgm:t>
    </dgm:pt>
    <dgm:pt modelId="{2BDE9C53-0736-4B8F-8690-9570AD3A3EC2}" type="sibTrans" cxnId="{83323BF4-22C7-4F79-B9FE-637A9FCB55C2}">
      <dgm:prSet/>
      <dgm:spPr/>
      <dgm:t>
        <a:bodyPr/>
        <a:lstStyle/>
        <a:p>
          <a:endParaRPr lang="hu-HU"/>
        </a:p>
      </dgm:t>
    </dgm:pt>
    <dgm:pt modelId="{2E43326B-93BF-435F-9525-B416149665C4}">
      <dgm:prSet phldrT="[Szöveg]"/>
      <dgm:spPr/>
      <dgm:t>
        <a:bodyPr/>
        <a:lstStyle/>
        <a:p>
          <a:r>
            <a:rPr lang="hu-HU"/>
            <a:t>Diagnosztika</a:t>
          </a:r>
        </a:p>
        <a:p>
          <a:r>
            <a:rPr lang="hu-HU"/>
            <a:t>- szakértői bizottság</a:t>
          </a:r>
        </a:p>
        <a:p>
          <a:r>
            <a:rPr lang="hu-HU"/>
            <a:t>- gyermekpszichiáter szakorvos</a:t>
          </a:r>
        </a:p>
      </dgm:t>
    </dgm:pt>
    <dgm:pt modelId="{FF0804A1-93E3-492F-8357-44F51B239F06}" type="parTrans" cxnId="{3E7EDD22-67E3-40B8-9EF4-BDD9E1ACBD59}">
      <dgm:prSet/>
      <dgm:spPr/>
      <dgm:t>
        <a:bodyPr/>
        <a:lstStyle/>
        <a:p>
          <a:endParaRPr lang="hu-HU"/>
        </a:p>
      </dgm:t>
    </dgm:pt>
    <dgm:pt modelId="{921A3192-8A39-4D68-A5E3-8A0923D5A326}" type="sibTrans" cxnId="{3E7EDD22-67E3-40B8-9EF4-BDD9E1ACBD59}">
      <dgm:prSet/>
      <dgm:spPr/>
      <dgm:t>
        <a:bodyPr/>
        <a:lstStyle/>
        <a:p>
          <a:endParaRPr lang="hu-HU"/>
        </a:p>
      </dgm:t>
    </dgm:pt>
    <dgm:pt modelId="{D7D936A3-E8E8-4123-AA88-F3BA90FDE140}">
      <dgm:prSet phldrT="[Szöveg]"/>
      <dgm:spPr/>
      <dgm:t>
        <a:bodyPr/>
        <a:lstStyle/>
        <a:p>
          <a:r>
            <a:rPr lang="hu-HU"/>
            <a:t>Korai fejlesztés, tanácsadás</a:t>
          </a:r>
        </a:p>
        <a:p>
          <a:r>
            <a:rPr lang="hu-HU"/>
            <a:t>- szakszolgálat</a:t>
          </a:r>
        </a:p>
      </dgm:t>
    </dgm:pt>
    <dgm:pt modelId="{392EF76A-68F8-4DE4-B567-CA3319A0D747}" type="parTrans" cxnId="{1D4B7A88-9C47-4D52-AD58-6D04AEED0D07}">
      <dgm:prSet/>
      <dgm:spPr/>
      <dgm:t>
        <a:bodyPr/>
        <a:lstStyle/>
        <a:p>
          <a:endParaRPr lang="hu-HU"/>
        </a:p>
      </dgm:t>
    </dgm:pt>
    <dgm:pt modelId="{D6444537-2BE9-4869-8860-DC74AC7A14DD}" type="sibTrans" cxnId="{1D4B7A88-9C47-4D52-AD58-6D04AEED0D07}">
      <dgm:prSet/>
      <dgm:spPr/>
      <dgm:t>
        <a:bodyPr/>
        <a:lstStyle/>
        <a:p>
          <a:endParaRPr lang="hu-HU"/>
        </a:p>
      </dgm:t>
    </dgm:pt>
    <dgm:pt modelId="{EAE6A72D-AC95-4BB3-A462-9B53EDE47415}">
      <dgm:prSet phldrT="[Szöveg]"/>
      <dgm:spPr/>
      <dgm:t>
        <a:bodyPr/>
        <a:lstStyle/>
        <a:p>
          <a:r>
            <a:rPr lang="hu-HU"/>
            <a:t>Óvodai és  iskolai ellátás</a:t>
          </a:r>
        </a:p>
      </dgm:t>
    </dgm:pt>
    <dgm:pt modelId="{9A8FB467-2977-44E4-B3E3-674EAA75A632}" type="parTrans" cxnId="{BB3D9411-C815-4C0D-8F76-2A0B7A11F130}">
      <dgm:prSet/>
      <dgm:spPr/>
      <dgm:t>
        <a:bodyPr/>
        <a:lstStyle/>
        <a:p>
          <a:endParaRPr lang="hu-HU"/>
        </a:p>
      </dgm:t>
    </dgm:pt>
    <dgm:pt modelId="{DC9481DC-F19C-4210-AF35-4DC1A86A2010}" type="sibTrans" cxnId="{BB3D9411-C815-4C0D-8F76-2A0B7A11F130}">
      <dgm:prSet/>
      <dgm:spPr/>
      <dgm:t>
        <a:bodyPr/>
        <a:lstStyle/>
        <a:p>
          <a:endParaRPr lang="hu-HU"/>
        </a:p>
      </dgm:t>
    </dgm:pt>
    <dgm:pt modelId="{6CD7067F-7089-469B-91CD-40D0D2D21571}">
      <dgm:prSet phldrT="[Szöveg]"/>
      <dgm:spPr/>
      <dgm:t>
        <a:bodyPr/>
        <a:lstStyle/>
        <a:p>
          <a:r>
            <a:rPr lang="hu-HU"/>
            <a:t>Utazó gyógypedgógiai ellátás</a:t>
          </a:r>
        </a:p>
        <a:p>
          <a:r>
            <a:rPr lang="hu-HU"/>
            <a:t>- integráció</a:t>
          </a:r>
        </a:p>
      </dgm:t>
    </dgm:pt>
    <dgm:pt modelId="{41532DD5-47FC-47E8-9E54-7ECE9D27095E}" type="parTrans" cxnId="{D814484B-03E2-4BC9-92C5-F2DD54EB4681}">
      <dgm:prSet/>
      <dgm:spPr/>
      <dgm:t>
        <a:bodyPr/>
        <a:lstStyle/>
        <a:p>
          <a:endParaRPr lang="hu-HU"/>
        </a:p>
      </dgm:t>
    </dgm:pt>
    <dgm:pt modelId="{8B772D33-4D72-4BB7-ABB3-AF82164E0C36}" type="sibTrans" cxnId="{D814484B-03E2-4BC9-92C5-F2DD54EB4681}">
      <dgm:prSet/>
      <dgm:spPr/>
      <dgm:t>
        <a:bodyPr/>
        <a:lstStyle/>
        <a:p>
          <a:endParaRPr lang="hu-HU"/>
        </a:p>
      </dgm:t>
    </dgm:pt>
    <dgm:pt modelId="{DFC88494-4179-40EE-89A6-4F9AA81157F2}">
      <dgm:prSet/>
      <dgm:spPr/>
      <dgm:t>
        <a:bodyPr/>
        <a:lstStyle/>
        <a:p>
          <a:r>
            <a:rPr lang="hu-HU"/>
            <a:t>Bölcsődei gondozás</a:t>
          </a:r>
        </a:p>
      </dgm:t>
    </dgm:pt>
    <dgm:pt modelId="{93DA1DA8-71E9-49A1-837B-75442C0EA1B0}" type="parTrans" cxnId="{C6586ABB-FB4A-476E-8D87-573E812688DE}">
      <dgm:prSet/>
      <dgm:spPr/>
      <dgm:t>
        <a:bodyPr/>
        <a:lstStyle/>
        <a:p>
          <a:endParaRPr lang="hu-HU"/>
        </a:p>
      </dgm:t>
    </dgm:pt>
    <dgm:pt modelId="{8206D312-81DF-44FD-AA66-7ADC396D728D}" type="sibTrans" cxnId="{C6586ABB-FB4A-476E-8D87-573E812688DE}">
      <dgm:prSet/>
      <dgm:spPr/>
      <dgm:t>
        <a:bodyPr/>
        <a:lstStyle/>
        <a:p>
          <a:endParaRPr lang="hu-HU"/>
        </a:p>
      </dgm:t>
    </dgm:pt>
    <dgm:pt modelId="{666BD0BA-38E9-4AAD-ACCA-469C4A87CD72}" type="pres">
      <dgm:prSet presAssocID="{05624EB4-9558-4C66-A827-31F8CDB0B466}" presName="Name0" presStyleCnt="0">
        <dgm:presLayoutVars>
          <dgm:dir/>
          <dgm:resizeHandles val="exact"/>
        </dgm:presLayoutVars>
      </dgm:prSet>
      <dgm:spPr/>
      <dgm:t>
        <a:bodyPr/>
        <a:lstStyle/>
        <a:p>
          <a:endParaRPr lang="hu-HU"/>
        </a:p>
      </dgm:t>
    </dgm:pt>
    <dgm:pt modelId="{44140350-B90D-4166-A50C-1443DC2F6C28}" type="pres">
      <dgm:prSet presAssocID="{A99CFABE-0C35-43B2-BAA0-BEE5457E135B}" presName="node" presStyleLbl="node1" presStyleIdx="0" presStyleCnt="6">
        <dgm:presLayoutVars>
          <dgm:bulletEnabled val="1"/>
        </dgm:presLayoutVars>
      </dgm:prSet>
      <dgm:spPr/>
      <dgm:t>
        <a:bodyPr/>
        <a:lstStyle/>
        <a:p>
          <a:endParaRPr lang="hu-HU"/>
        </a:p>
      </dgm:t>
    </dgm:pt>
    <dgm:pt modelId="{2505347A-5151-406D-81D7-4AD26D9595E7}" type="pres">
      <dgm:prSet presAssocID="{2BDE9C53-0736-4B8F-8690-9570AD3A3EC2}" presName="sibTrans" presStyleLbl="sibTrans1D1" presStyleIdx="0" presStyleCnt="5"/>
      <dgm:spPr/>
      <dgm:t>
        <a:bodyPr/>
        <a:lstStyle/>
        <a:p>
          <a:endParaRPr lang="hu-HU"/>
        </a:p>
      </dgm:t>
    </dgm:pt>
    <dgm:pt modelId="{C463B1B2-9BB7-4E76-8AF7-48FD3EB5872F}" type="pres">
      <dgm:prSet presAssocID="{2BDE9C53-0736-4B8F-8690-9570AD3A3EC2}" presName="connectorText" presStyleLbl="sibTrans1D1" presStyleIdx="0" presStyleCnt="5"/>
      <dgm:spPr/>
      <dgm:t>
        <a:bodyPr/>
        <a:lstStyle/>
        <a:p>
          <a:endParaRPr lang="hu-HU"/>
        </a:p>
      </dgm:t>
    </dgm:pt>
    <dgm:pt modelId="{188C8091-275B-4DC7-BFAE-311F8B59EBD6}" type="pres">
      <dgm:prSet presAssocID="{DFC88494-4179-40EE-89A6-4F9AA81157F2}" presName="node" presStyleLbl="node1" presStyleIdx="1" presStyleCnt="6">
        <dgm:presLayoutVars>
          <dgm:bulletEnabled val="1"/>
        </dgm:presLayoutVars>
      </dgm:prSet>
      <dgm:spPr/>
      <dgm:t>
        <a:bodyPr/>
        <a:lstStyle/>
        <a:p>
          <a:endParaRPr lang="hu-HU"/>
        </a:p>
      </dgm:t>
    </dgm:pt>
    <dgm:pt modelId="{C3BC7B3A-DDC9-4764-A515-D99AC265EFC2}" type="pres">
      <dgm:prSet presAssocID="{8206D312-81DF-44FD-AA66-7ADC396D728D}" presName="sibTrans" presStyleLbl="sibTrans1D1" presStyleIdx="1" presStyleCnt="5"/>
      <dgm:spPr/>
      <dgm:t>
        <a:bodyPr/>
        <a:lstStyle/>
        <a:p>
          <a:endParaRPr lang="hu-HU"/>
        </a:p>
      </dgm:t>
    </dgm:pt>
    <dgm:pt modelId="{97825397-B91D-4814-94E9-2BD9C5854EF0}" type="pres">
      <dgm:prSet presAssocID="{8206D312-81DF-44FD-AA66-7ADC396D728D}" presName="connectorText" presStyleLbl="sibTrans1D1" presStyleIdx="1" presStyleCnt="5"/>
      <dgm:spPr/>
      <dgm:t>
        <a:bodyPr/>
        <a:lstStyle/>
        <a:p>
          <a:endParaRPr lang="hu-HU"/>
        </a:p>
      </dgm:t>
    </dgm:pt>
    <dgm:pt modelId="{3B563614-360A-4D95-B6A2-B0F84D727BB9}" type="pres">
      <dgm:prSet presAssocID="{2E43326B-93BF-435F-9525-B416149665C4}" presName="node" presStyleLbl="node1" presStyleIdx="2" presStyleCnt="6">
        <dgm:presLayoutVars>
          <dgm:bulletEnabled val="1"/>
        </dgm:presLayoutVars>
      </dgm:prSet>
      <dgm:spPr/>
      <dgm:t>
        <a:bodyPr/>
        <a:lstStyle/>
        <a:p>
          <a:endParaRPr lang="hu-HU"/>
        </a:p>
      </dgm:t>
    </dgm:pt>
    <dgm:pt modelId="{C3F46AD2-3D49-485B-8099-1AA48AE9F850}" type="pres">
      <dgm:prSet presAssocID="{921A3192-8A39-4D68-A5E3-8A0923D5A326}" presName="sibTrans" presStyleLbl="sibTrans1D1" presStyleIdx="2" presStyleCnt="5"/>
      <dgm:spPr/>
      <dgm:t>
        <a:bodyPr/>
        <a:lstStyle/>
        <a:p>
          <a:endParaRPr lang="hu-HU"/>
        </a:p>
      </dgm:t>
    </dgm:pt>
    <dgm:pt modelId="{2763F278-2369-4512-B17F-2D9A14E388F8}" type="pres">
      <dgm:prSet presAssocID="{921A3192-8A39-4D68-A5E3-8A0923D5A326}" presName="connectorText" presStyleLbl="sibTrans1D1" presStyleIdx="2" presStyleCnt="5"/>
      <dgm:spPr/>
      <dgm:t>
        <a:bodyPr/>
        <a:lstStyle/>
        <a:p>
          <a:endParaRPr lang="hu-HU"/>
        </a:p>
      </dgm:t>
    </dgm:pt>
    <dgm:pt modelId="{B92D979D-23D2-4152-8BF4-5C367610C35F}" type="pres">
      <dgm:prSet presAssocID="{D7D936A3-E8E8-4123-AA88-F3BA90FDE140}" presName="node" presStyleLbl="node1" presStyleIdx="3" presStyleCnt="6">
        <dgm:presLayoutVars>
          <dgm:bulletEnabled val="1"/>
        </dgm:presLayoutVars>
      </dgm:prSet>
      <dgm:spPr/>
      <dgm:t>
        <a:bodyPr/>
        <a:lstStyle/>
        <a:p>
          <a:endParaRPr lang="hu-HU"/>
        </a:p>
      </dgm:t>
    </dgm:pt>
    <dgm:pt modelId="{8AF4DCB8-9419-4FBE-BE23-1A453EB85641}" type="pres">
      <dgm:prSet presAssocID="{D6444537-2BE9-4869-8860-DC74AC7A14DD}" presName="sibTrans" presStyleLbl="sibTrans1D1" presStyleIdx="3" presStyleCnt="5"/>
      <dgm:spPr/>
      <dgm:t>
        <a:bodyPr/>
        <a:lstStyle/>
        <a:p>
          <a:endParaRPr lang="hu-HU"/>
        </a:p>
      </dgm:t>
    </dgm:pt>
    <dgm:pt modelId="{D4CF3563-84AB-4037-9C39-767790DCFF18}" type="pres">
      <dgm:prSet presAssocID="{D6444537-2BE9-4869-8860-DC74AC7A14DD}" presName="connectorText" presStyleLbl="sibTrans1D1" presStyleIdx="3" presStyleCnt="5"/>
      <dgm:spPr/>
      <dgm:t>
        <a:bodyPr/>
        <a:lstStyle/>
        <a:p>
          <a:endParaRPr lang="hu-HU"/>
        </a:p>
      </dgm:t>
    </dgm:pt>
    <dgm:pt modelId="{B810EC37-29B0-49AD-87B1-84258B54DACF}" type="pres">
      <dgm:prSet presAssocID="{EAE6A72D-AC95-4BB3-A462-9B53EDE47415}" presName="node" presStyleLbl="node1" presStyleIdx="4" presStyleCnt="6">
        <dgm:presLayoutVars>
          <dgm:bulletEnabled val="1"/>
        </dgm:presLayoutVars>
      </dgm:prSet>
      <dgm:spPr/>
      <dgm:t>
        <a:bodyPr/>
        <a:lstStyle/>
        <a:p>
          <a:endParaRPr lang="hu-HU"/>
        </a:p>
      </dgm:t>
    </dgm:pt>
    <dgm:pt modelId="{B9A4F3D4-C772-4063-BB45-E104F693215F}" type="pres">
      <dgm:prSet presAssocID="{DC9481DC-F19C-4210-AF35-4DC1A86A2010}" presName="sibTrans" presStyleLbl="sibTrans1D1" presStyleIdx="4" presStyleCnt="5"/>
      <dgm:spPr/>
      <dgm:t>
        <a:bodyPr/>
        <a:lstStyle/>
        <a:p>
          <a:endParaRPr lang="hu-HU"/>
        </a:p>
      </dgm:t>
    </dgm:pt>
    <dgm:pt modelId="{E23E55AF-595E-437F-9DEE-715548D00F1C}" type="pres">
      <dgm:prSet presAssocID="{DC9481DC-F19C-4210-AF35-4DC1A86A2010}" presName="connectorText" presStyleLbl="sibTrans1D1" presStyleIdx="4" presStyleCnt="5"/>
      <dgm:spPr/>
      <dgm:t>
        <a:bodyPr/>
        <a:lstStyle/>
        <a:p>
          <a:endParaRPr lang="hu-HU"/>
        </a:p>
      </dgm:t>
    </dgm:pt>
    <dgm:pt modelId="{4D5414C0-33CD-4823-819E-DE95C93A3071}" type="pres">
      <dgm:prSet presAssocID="{6CD7067F-7089-469B-91CD-40D0D2D21571}" presName="node" presStyleLbl="node1" presStyleIdx="5" presStyleCnt="6">
        <dgm:presLayoutVars>
          <dgm:bulletEnabled val="1"/>
        </dgm:presLayoutVars>
      </dgm:prSet>
      <dgm:spPr/>
      <dgm:t>
        <a:bodyPr/>
        <a:lstStyle/>
        <a:p>
          <a:endParaRPr lang="hu-HU"/>
        </a:p>
      </dgm:t>
    </dgm:pt>
  </dgm:ptLst>
  <dgm:cxnLst>
    <dgm:cxn modelId="{130A936B-A758-4C9B-A016-3D4D5CFE7B6F}" type="presOf" srcId="{2BDE9C53-0736-4B8F-8690-9570AD3A3EC2}" destId="{C463B1B2-9BB7-4E76-8AF7-48FD3EB5872F}" srcOrd="1" destOrd="0" presId="urn:microsoft.com/office/officeart/2005/8/layout/bProcess3"/>
    <dgm:cxn modelId="{1D4B7A88-9C47-4D52-AD58-6D04AEED0D07}" srcId="{05624EB4-9558-4C66-A827-31F8CDB0B466}" destId="{D7D936A3-E8E8-4123-AA88-F3BA90FDE140}" srcOrd="3" destOrd="0" parTransId="{392EF76A-68F8-4DE4-B567-CA3319A0D747}" sibTransId="{D6444537-2BE9-4869-8860-DC74AC7A14DD}"/>
    <dgm:cxn modelId="{8482146A-5699-4FCD-90E2-15B370B81901}" type="presOf" srcId="{D6444537-2BE9-4869-8860-DC74AC7A14DD}" destId="{D4CF3563-84AB-4037-9C39-767790DCFF18}" srcOrd="1" destOrd="0" presId="urn:microsoft.com/office/officeart/2005/8/layout/bProcess3"/>
    <dgm:cxn modelId="{D814484B-03E2-4BC9-92C5-F2DD54EB4681}" srcId="{05624EB4-9558-4C66-A827-31F8CDB0B466}" destId="{6CD7067F-7089-469B-91CD-40D0D2D21571}" srcOrd="5" destOrd="0" parTransId="{41532DD5-47FC-47E8-9E54-7ECE9D27095E}" sibTransId="{8B772D33-4D72-4BB7-ABB3-AF82164E0C36}"/>
    <dgm:cxn modelId="{488C5491-5319-4932-B187-AA6F8FB7E45A}" type="presOf" srcId="{2E43326B-93BF-435F-9525-B416149665C4}" destId="{3B563614-360A-4D95-B6A2-B0F84D727BB9}" srcOrd="0" destOrd="0" presId="urn:microsoft.com/office/officeart/2005/8/layout/bProcess3"/>
    <dgm:cxn modelId="{B5722175-D109-4F61-8C1F-0BF429AEB1BB}" type="presOf" srcId="{D7D936A3-E8E8-4123-AA88-F3BA90FDE140}" destId="{B92D979D-23D2-4152-8BF4-5C367610C35F}" srcOrd="0" destOrd="0" presId="urn:microsoft.com/office/officeart/2005/8/layout/bProcess3"/>
    <dgm:cxn modelId="{83323BF4-22C7-4F79-B9FE-637A9FCB55C2}" srcId="{05624EB4-9558-4C66-A827-31F8CDB0B466}" destId="{A99CFABE-0C35-43B2-BAA0-BEE5457E135B}" srcOrd="0" destOrd="0" parTransId="{47290CA6-FE24-47C4-A452-17F4F9AE04BA}" sibTransId="{2BDE9C53-0736-4B8F-8690-9570AD3A3EC2}"/>
    <dgm:cxn modelId="{DB76E676-D371-421A-BC25-B08BB4E3F002}" type="presOf" srcId="{DFC88494-4179-40EE-89A6-4F9AA81157F2}" destId="{188C8091-275B-4DC7-BFAE-311F8B59EBD6}" srcOrd="0" destOrd="0" presId="urn:microsoft.com/office/officeart/2005/8/layout/bProcess3"/>
    <dgm:cxn modelId="{14885B70-24E7-48DC-A20C-49962A1313B1}" type="presOf" srcId="{6CD7067F-7089-469B-91CD-40D0D2D21571}" destId="{4D5414C0-33CD-4823-819E-DE95C93A3071}" srcOrd="0" destOrd="0" presId="urn:microsoft.com/office/officeart/2005/8/layout/bProcess3"/>
    <dgm:cxn modelId="{BB3D9411-C815-4C0D-8F76-2A0B7A11F130}" srcId="{05624EB4-9558-4C66-A827-31F8CDB0B466}" destId="{EAE6A72D-AC95-4BB3-A462-9B53EDE47415}" srcOrd="4" destOrd="0" parTransId="{9A8FB467-2977-44E4-B3E3-674EAA75A632}" sibTransId="{DC9481DC-F19C-4210-AF35-4DC1A86A2010}"/>
    <dgm:cxn modelId="{0674DD57-972C-4A10-8462-A680C9E14595}" type="presOf" srcId="{D6444537-2BE9-4869-8860-DC74AC7A14DD}" destId="{8AF4DCB8-9419-4FBE-BE23-1A453EB85641}" srcOrd="0" destOrd="0" presId="urn:microsoft.com/office/officeart/2005/8/layout/bProcess3"/>
    <dgm:cxn modelId="{A18CE8DE-1B66-4688-95FD-9221E7672702}" type="presOf" srcId="{DC9481DC-F19C-4210-AF35-4DC1A86A2010}" destId="{E23E55AF-595E-437F-9DEE-715548D00F1C}" srcOrd="1" destOrd="0" presId="urn:microsoft.com/office/officeart/2005/8/layout/bProcess3"/>
    <dgm:cxn modelId="{10F67B0B-5487-4001-A605-EEA8DB123B18}" type="presOf" srcId="{05624EB4-9558-4C66-A827-31F8CDB0B466}" destId="{666BD0BA-38E9-4AAD-ACCA-469C4A87CD72}" srcOrd="0" destOrd="0" presId="urn:microsoft.com/office/officeart/2005/8/layout/bProcess3"/>
    <dgm:cxn modelId="{821CB239-9F9B-41F9-9696-A8F2A72F624C}" type="presOf" srcId="{921A3192-8A39-4D68-A5E3-8A0923D5A326}" destId="{C3F46AD2-3D49-485B-8099-1AA48AE9F850}" srcOrd="0" destOrd="0" presId="urn:microsoft.com/office/officeart/2005/8/layout/bProcess3"/>
    <dgm:cxn modelId="{23B8A03A-751E-458F-B7A1-EEF3136CEF20}" type="presOf" srcId="{8206D312-81DF-44FD-AA66-7ADC396D728D}" destId="{C3BC7B3A-DDC9-4764-A515-D99AC265EFC2}" srcOrd="0" destOrd="0" presId="urn:microsoft.com/office/officeart/2005/8/layout/bProcess3"/>
    <dgm:cxn modelId="{3F7C997D-1AEC-4CE0-920E-A882BC584F57}" type="presOf" srcId="{A99CFABE-0C35-43B2-BAA0-BEE5457E135B}" destId="{44140350-B90D-4166-A50C-1443DC2F6C28}" srcOrd="0" destOrd="0" presId="urn:microsoft.com/office/officeart/2005/8/layout/bProcess3"/>
    <dgm:cxn modelId="{ADACECCD-ED14-4201-A77C-03FF160C06D7}" type="presOf" srcId="{EAE6A72D-AC95-4BB3-A462-9B53EDE47415}" destId="{B810EC37-29B0-49AD-87B1-84258B54DACF}" srcOrd="0" destOrd="0" presId="urn:microsoft.com/office/officeart/2005/8/layout/bProcess3"/>
    <dgm:cxn modelId="{A4683DE6-5C12-4019-8225-CE1931AC3BEE}" type="presOf" srcId="{DC9481DC-F19C-4210-AF35-4DC1A86A2010}" destId="{B9A4F3D4-C772-4063-BB45-E104F693215F}" srcOrd="0" destOrd="0" presId="urn:microsoft.com/office/officeart/2005/8/layout/bProcess3"/>
    <dgm:cxn modelId="{3E7EDD22-67E3-40B8-9EF4-BDD9E1ACBD59}" srcId="{05624EB4-9558-4C66-A827-31F8CDB0B466}" destId="{2E43326B-93BF-435F-9525-B416149665C4}" srcOrd="2" destOrd="0" parTransId="{FF0804A1-93E3-492F-8357-44F51B239F06}" sibTransId="{921A3192-8A39-4D68-A5E3-8A0923D5A326}"/>
    <dgm:cxn modelId="{376BD67F-B513-401E-98B6-F7D8F1A55566}" type="presOf" srcId="{921A3192-8A39-4D68-A5E3-8A0923D5A326}" destId="{2763F278-2369-4512-B17F-2D9A14E388F8}" srcOrd="1" destOrd="0" presId="urn:microsoft.com/office/officeart/2005/8/layout/bProcess3"/>
    <dgm:cxn modelId="{C6586ABB-FB4A-476E-8D87-573E812688DE}" srcId="{05624EB4-9558-4C66-A827-31F8CDB0B466}" destId="{DFC88494-4179-40EE-89A6-4F9AA81157F2}" srcOrd="1" destOrd="0" parTransId="{93DA1DA8-71E9-49A1-837B-75442C0EA1B0}" sibTransId="{8206D312-81DF-44FD-AA66-7ADC396D728D}"/>
    <dgm:cxn modelId="{4A665D13-78B1-41F5-AE59-8FFA9F9C86EF}" type="presOf" srcId="{2BDE9C53-0736-4B8F-8690-9570AD3A3EC2}" destId="{2505347A-5151-406D-81D7-4AD26D9595E7}" srcOrd="0" destOrd="0" presId="urn:microsoft.com/office/officeart/2005/8/layout/bProcess3"/>
    <dgm:cxn modelId="{6ACDDDFA-A5EB-4B1B-8856-D129A18EB4F7}" type="presOf" srcId="{8206D312-81DF-44FD-AA66-7ADC396D728D}" destId="{97825397-B91D-4814-94E9-2BD9C5854EF0}" srcOrd="1" destOrd="0" presId="urn:microsoft.com/office/officeart/2005/8/layout/bProcess3"/>
    <dgm:cxn modelId="{2FB998DD-A9DF-49EC-992F-72414F71B37A}" type="presParOf" srcId="{666BD0BA-38E9-4AAD-ACCA-469C4A87CD72}" destId="{44140350-B90D-4166-A50C-1443DC2F6C28}" srcOrd="0" destOrd="0" presId="urn:microsoft.com/office/officeart/2005/8/layout/bProcess3"/>
    <dgm:cxn modelId="{AC7C6077-186C-460E-B434-23A5140A7BAA}" type="presParOf" srcId="{666BD0BA-38E9-4AAD-ACCA-469C4A87CD72}" destId="{2505347A-5151-406D-81D7-4AD26D9595E7}" srcOrd="1" destOrd="0" presId="urn:microsoft.com/office/officeart/2005/8/layout/bProcess3"/>
    <dgm:cxn modelId="{46AD6A11-111E-42AD-B0B6-D6F4D583E5E8}" type="presParOf" srcId="{2505347A-5151-406D-81D7-4AD26D9595E7}" destId="{C463B1B2-9BB7-4E76-8AF7-48FD3EB5872F}" srcOrd="0" destOrd="0" presId="urn:microsoft.com/office/officeart/2005/8/layout/bProcess3"/>
    <dgm:cxn modelId="{BF3DBCEA-FCB6-4244-A9F4-E0715B6DBA5B}" type="presParOf" srcId="{666BD0BA-38E9-4AAD-ACCA-469C4A87CD72}" destId="{188C8091-275B-4DC7-BFAE-311F8B59EBD6}" srcOrd="2" destOrd="0" presId="urn:microsoft.com/office/officeart/2005/8/layout/bProcess3"/>
    <dgm:cxn modelId="{6ED77A82-A219-4BFB-96A1-CFC8CC1DB37A}" type="presParOf" srcId="{666BD0BA-38E9-4AAD-ACCA-469C4A87CD72}" destId="{C3BC7B3A-DDC9-4764-A515-D99AC265EFC2}" srcOrd="3" destOrd="0" presId="urn:microsoft.com/office/officeart/2005/8/layout/bProcess3"/>
    <dgm:cxn modelId="{C8B7506F-4105-413D-8684-6F0ECD249B93}" type="presParOf" srcId="{C3BC7B3A-DDC9-4764-A515-D99AC265EFC2}" destId="{97825397-B91D-4814-94E9-2BD9C5854EF0}" srcOrd="0" destOrd="0" presId="urn:microsoft.com/office/officeart/2005/8/layout/bProcess3"/>
    <dgm:cxn modelId="{684C04A1-23D5-458E-8410-07CC09C4DC28}" type="presParOf" srcId="{666BD0BA-38E9-4AAD-ACCA-469C4A87CD72}" destId="{3B563614-360A-4D95-B6A2-B0F84D727BB9}" srcOrd="4" destOrd="0" presId="urn:microsoft.com/office/officeart/2005/8/layout/bProcess3"/>
    <dgm:cxn modelId="{6F2BD276-6975-496E-9BDF-79ABF41A6BD4}" type="presParOf" srcId="{666BD0BA-38E9-4AAD-ACCA-469C4A87CD72}" destId="{C3F46AD2-3D49-485B-8099-1AA48AE9F850}" srcOrd="5" destOrd="0" presId="urn:microsoft.com/office/officeart/2005/8/layout/bProcess3"/>
    <dgm:cxn modelId="{D01CB8FD-4B40-4164-9AB2-89034E8F1845}" type="presParOf" srcId="{C3F46AD2-3D49-485B-8099-1AA48AE9F850}" destId="{2763F278-2369-4512-B17F-2D9A14E388F8}" srcOrd="0" destOrd="0" presId="urn:microsoft.com/office/officeart/2005/8/layout/bProcess3"/>
    <dgm:cxn modelId="{D3161DC5-5233-4645-9C74-E515323703D7}" type="presParOf" srcId="{666BD0BA-38E9-4AAD-ACCA-469C4A87CD72}" destId="{B92D979D-23D2-4152-8BF4-5C367610C35F}" srcOrd="6" destOrd="0" presId="urn:microsoft.com/office/officeart/2005/8/layout/bProcess3"/>
    <dgm:cxn modelId="{61581EA5-5BEB-4D11-9504-8DF4A73C4B83}" type="presParOf" srcId="{666BD0BA-38E9-4AAD-ACCA-469C4A87CD72}" destId="{8AF4DCB8-9419-4FBE-BE23-1A453EB85641}" srcOrd="7" destOrd="0" presId="urn:microsoft.com/office/officeart/2005/8/layout/bProcess3"/>
    <dgm:cxn modelId="{00892D72-79A0-4F88-89C1-7443625DB214}" type="presParOf" srcId="{8AF4DCB8-9419-4FBE-BE23-1A453EB85641}" destId="{D4CF3563-84AB-4037-9C39-767790DCFF18}" srcOrd="0" destOrd="0" presId="urn:microsoft.com/office/officeart/2005/8/layout/bProcess3"/>
    <dgm:cxn modelId="{7647D037-A438-42DA-85FF-651F79440CBD}" type="presParOf" srcId="{666BD0BA-38E9-4AAD-ACCA-469C4A87CD72}" destId="{B810EC37-29B0-49AD-87B1-84258B54DACF}" srcOrd="8" destOrd="0" presId="urn:microsoft.com/office/officeart/2005/8/layout/bProcess3"/>
    <dgm:cxn modelId="{3C33E8FA-5660-46F0-A777-6283F7B9F85E}" type="presParOf" srcId="{666BD0BA-38E9-4AAD-ACCA-469C4A87CD72}" destId="{B9A4F3D4-C772-4063-BB45-E104F693215F}" srcOrd="9" destOrd="0" presId="urn:microsoft.com/office/officeart/2005/8/layout/bProcess3"/>
    <dgm:cxn modelId="{2113E44C-2B12-4DED-95AC-5EF71C8D49EC}" type="presParOf" srcId="{B9A4F3D4-C772-4063-BB45-E104F693215F}" destId="{E23E55AF-595E-437F-9DEE-715548D00F1C}" srcOrd="0" destOrd="0" presId="urn:microsoft.com/office/officeart/2005/8/layout/bProcess3"/>
    <dgm:cxn modelId="{FEA63148-84C9-4755-A3C3-4719FBD6749D}" type="presParOf" srcId="{666BD0BA-38E9-4AAD-ACCA-469C4A87CD72}" destId="{4D5414C0-33CD-4823-819E-DE95C93A3071}"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5347A-5151-406D-81D7-4AD26D9595E7}">
      <dsp:nvSpPr>
        <dsp:cNvPr id="0" name=""/>
        <dsp:cNvSpPr/>
      </dsp:nvSpPr>
      <dsp:spPr>
        <a:xfrm>
          <a:off x="1585639" y="60010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743307" y="644007"/>
        <a:ext cx="18207" cy="3641"/>
      </dsp:txXfrm>
    </dsp:sp>
    <dsp:sp modelId="{44140350-B90D-4166-A50C-1443DC2F6C28}">
      <dsp:nvSpPr>
        <dsp:cNvPr id="0" name=""/>
        <dsp:cNvSpPr/>
      </dsp:nvSpPr>
      <dsp:spPr>
        <a:xfrm>
          <a:off x="4205" y="170858"/>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Korai felismerés (szűrés) </a:t>
          </a:r>
        </a:p>
        <a:p>
          <a:pPr lvl="0" algn="ctr" defTabSz="488950">
            <a:lnSpc>
              <a:spcPct val="90000"/>
            </a:lnSpc>
            <a:spcBef>
              <a:spcPct val="0"/>
            </a:spcBef>
            <a:spcAft>
              <a:spcPct val="35000"/>
            </a:spcAft>
          </a:pPr>
          <a:r>
            <a:rPr lang="hu-HU" sz="1100" kern="1200"/>
            <a:t>- védőnő, gyermekorvos</a:t>
          </a:r>
        </a:p>
      </dsp:txBody>
      <dsp:txXfrm>
        <a:off x="4205" y="170858"/>
        <a:ext cx="1583233" cy="949940"/>
      </dsp:txXfrm>
    </dsp:sp>
    <dsp:sp modelId="{C3BC7B3A-DDC9-4764-A515-D99AC265EFC2}">
      <dsp:nvSpPr>
        <dsp:cNvPr id="0" name=""/>
        <dsp:cNvSpPr/>
      </dsp:nvSpPr>
      <dsp:spPr>
        <a:xfrm>
          <a:off x="3533016" y="60010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690685" y="644007"/>
        <a:ext cx="18207" cy="3641"/>
      </dsp:txXfrm>
    </dsp:sp>
    <dsp:sp modelId="{188C8091-275B-4DC7-BFAE-311F8B59EBD6}">
      <dsp:nvSpPr>
        <dsp:cNvPr id="0" name=""/>
        <dsp:cNvSpPr/>
      </dsp:nvSpPr>
      <dsp:spPr>
        <a:xfrm>
          <a:off x="1951583" y="170858"/>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Bölcsődei gondozás</a:t>
          </a:r>
        </a:p>
      </dsp:txBody>
      <dsp:txXfrm>
        <a:off x="1951583" y="170858"/>
        <a:ext cx="1583233" cy="949940"/>
      </dsp:txXfrm>
    </dsp:sp>
    <dsp:sp modelId="{C3F46AD2-3D49-485B-8099-1AA48AE9F850}">
      <dsp:nvSpPr>
        <dsp:cNvPr id="0" name=""/>
        <dsp:cNvSpPr/>
      </dsp:nvSpPr>
      <dsp:spPr>
        <a:xfrm>
          <a:off x="795822" y="1118998"/>
          <a:ext cx="3894754" cy="333543"/>
        </a:xfrm>
        <a:custGeom>
          <a:avLst/>
          <a:gdLst/>
          <a:ahLst/>
          <a:cxnLst/>
          <a:rect l="0" t="0" r="0" b="0"/>
          <a:pathLst>
            <a:path>
              <a:moveTo>
                <a:pt x="3894754" y="0"/>
              </a:moveTo>
              <a:lnTo>
                <a:pt x="3894754" y="183871"/>
              </a:lnTo>
              <a:lnTo>
                <a:pt x="0" y="183871"/>
              </a:lnTo>
              <a:lnTo>
                <a:pt x="0" y="33354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645406" y="1283949"/>
        <a:ext cx="195587" cy="3641"/>
      </dsp:txXfrm>
    </dsp:sp>
    <dsp:sp modelId="{3B563614-360A-4D95-B6A2-B0F84D727BB9}">
      <dsp:nvSpPr>
        <dsp:cNvPr id="0" name=""/>
        <dsp:cNvSpPr/>
      </dsp:nvSpPr>
      <dsp:spPr>
        <a:xfrm>
          <a:off x="3898960" y="170858"/>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Diagnosztika</a:t>
          </a:r>
        </a:p>
        <a:p>
          <a:pPr lvl="0" algn="ctr" defTabSz="488950">
            <a:lnSpc>
              <a:spcPct val="90000"/>
            </a:lnSpc>
            <a:spcBef>
              <a:spcPct val="0"/>
            </a:spcBef>
            <a:spcAft>
              <a:spcPct val="35000"/>
            </a:spcAft>
          </a:pPr>
          <a:r>
            <a:rPr lang="hu-HU" sz="1100" kern="1200"/>
            <a:t>- szakértői bizottság</a:t>
          </a:r>
        </a:p>
        <a:p>
          <a:pPr lvl="0" algn="ctr" defTabSz="488950">
            <a:lnSpc>
              <a:spcPct val="90000"/>
            </a:lnSpc>
            <a:spcBef>
              <a:spcPct val="0"/>
            </a:spcBef>
            <a:spcAft>
              <a:spcPct val="35000"/>
            </a:spcAft>
          </a:pPr>
          <a:r>
            <a:rPr lang="hu-HU" sz="1100" kern="1200"/>
            <a:t>- gyermekpszichiáter szakorvos</a:t>
          </a:r>
        </a:p>
      </dsp:txBody>
      <dsp:txXfrm>
        <a:off x="3898960" y="170858"/>
        <a:ext cx="1583233" cy="949940"/>
      </dsp:txXfrm>
    </dsp:sp>
    <dsp:sp modelId="{8AF4DCB8-9419-4FBE-BE23-1A453EB85641}">
      <dsp:nvSpPr>
        <dsp:cNvPr id="0" name=""/>
        <dsp:cNvSpPr/>
      </dsp:nvSpPr>
      <dsp:spPr>
        <a:xfrm>
          <a:off x="1585639" y="1914192"/>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743307" y="1958091"/>
        <a:ext cx="18207" cy="3641"/>
      </dsp:txXfrm>
    </dsp:sp>
    <dsp:sp modelId="{B92D979D-23D2-4152-8BF4-5C367610C35F}">
      <dsp:nvSpPr>
        <dsp:cNvPr id="0" name=""/>
        <dsp:cNvSpPr/>
      </dsp:nvSpPr>
      <dsp:spPr>
        <a:xfrm>
          <a:off x="4205" y="1484942"/>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Korai fejlesztés, tanácsadás</a:t>
          </a:r>
        </a:p>
        <a:p>
          <a:pPr lvl="0" algn="ctr" defTabSz="488950">
            <a:lnSpc>
              <a:spcPct val="90000"/>
            </a:lnSpc>
            <a:spcBef>
              <a:spcPct val="0"/>
            </a:spcBef>
            <a:spcAft>
              <a:spcPct val="35000"/>
            </a:spcAft>
          </a:pPr>
          <a:r>
            <a:rPr lang="hu-HU" sz="1100" kern="1200"/>
            <a:t>- szakszolgálat</a:t>
          </a:r>
        </a:p>
      </dsp:txBody>
      <dsp:txXfrm>
        <a:off x="4205" y="1484942"/>
        <a:ext cx="1583233" cy="949940"/>
      </dsp:txXfrm>
    </dsp:sp>
    <dsp:sp modelId="{B9A4F3D4-C772-4063-BB45-E104F693215F}">
      <dsp:nvSpPr>
        <dsp:cNvPr id="0" name=""/>
        <dsp:cNvSpPr/>
      </dsp:nvSpPr>
      <dsp:spPr>
        <a:xfrm>
          <a:off x="3533016" y="1914192"/>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690685" y="1958091"/>
        <a:ext cx="18207" cy="3641"/>
      </dsp:txXfrm>
    </dsp:sp>
    <dsp:sp modelId="{B810EC37-29B0-49AD-87B1-84258B54DACF}">
      <dsp:nvSpPr>
        <dsp:cNvPr id="0" name=""/>
        <dsp:cNvSpPr/>
      </dsp:nvSpPr>
      <dsp:spPr>
        <a:xfrm>
          <a:off x="1951583" y="1484942"/>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Óvodai és  iskolai ellátás</a:t>
          </a:r>
        </a:p>
      </dsp:txBody>
      <dsp:txXfrm>
        <a:off x="1951583" y="1484942"/>
        <a:ext cx="1583233" cy="949940"/>
      </dsp:txXfrm>
    </dsp:sp>
    <dsp:sp modelId="{4D5414C0-33CD-4823-819E-DE95C93A3071}">
      <dsp:nvSpPr>
        <dsp:cNvPr id="0" name=""/>
        <dsp:cNvSpPr/>
      </dsp:nvSpPr>
      <dsp:spPr>
        <a:xfrm>
          <a:off x="3898960" y="1484942"/>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u-HU" sz="1100" kern="1200"/>
            <a:t>Utazó gyógypedgógiai ellátás</a:t>
          </a:r>
        </a:p>
        <a:p>
          <a:pPr lvl="0" algn="ctr" defTabSz="488950">
            <a:lnSpc>
              <a:spcPct val="90000"/>
            </a:lnSpc>
            <a:spcBef>
              <a:spcPct val="0"/>
            </a:spcBef>
            <a:spcAft>
              <a:spcPct val="35000"/>
            </a:spcAft>
          </a:pPr>
          <a:r>
            <a:rPr lang="hu-HU" sz="1100" kern="1200"/>
            <a:t>- integráció</a:t>
          </a:r>
        </a:p>
      </dsp:txBody>
      <dsp:txXfrm>
        <a:off x="3898960" y="1484942"/>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928B-A523-41F8-8B46-148E7127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1678</Words>
  <Characters>11579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elnok@esoember.hu</cp:lastModifiedBy>
  <cp:revision>4</cp:revision>
  <dcterms:created xsi:type="dcterms:W3CDTF">2013-11-11T15:57:00Z</dcterms:created>
  <dcterms:modified xsi:type="dcterms:W3CDTF">2013-11-12T12:10:00Z</dcterms:modified>
</cp:coreProperties>
</file>